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4A003" w14:textId="77777777" w:rsidR="00CC00C1" w:rsidRDefault="00BE6DC8">
      <w:pPr>
        <w:spacing w:before="300"/>
        <w:jc w:val="left"/>
        <w:rPr>
          <w:rFonts w:asciiTheme="majorHAnsi" w:hAnsiTheme="majorHAnsi" w:cstheme="majorHAnsi"/>
          <w:lang w:val="hr-HR"/>
        </w:rPr>
      </w:pPr>
      <w:r>
        <w:rPr>
          <w:rFonts w:asciiTheme="majorHAnsi" w:hAnsiTheme="majorHAnsi" w:cstheme="majorHAnsi"/>
          <w:b/>
          <w:highlight w:val="yellow"/>
          <w:lang w:val="hr-HR"/>
        </w:rPr>
        <w:t>[NAZIV JLS-a]</w:t>
      </w:r>
    </w:p>
    <w:p w14:paraId="642B56E6" w14:textId="77777777" w:rsidR="00CC00C1" w:rsidRDefault="00BE6DC8">
      <w:pPr>
        <w:pStyle w:val="Naslov"/>
        <w:spacing w:before="2600" w:after="360"/>
        <w:jc w:val="center"/>
        <w:rPr>
          <w:rFonts w:asciiTheme="majorHAnsi" w:hAnsiTheme="majorHAnsi" w:cstheme="majorHAnsi"/>
          <w:lang w:val="hr-HR"/>
        </w:rPr>
      </w:pPr>
      <w:r>
        <w:rPr>
          <w:rFonts w:asciiTheme="majorHAnsi" w:hAnsiTheme="majorHAnsi" w:cstheme="majorHAnsi"/>
          <w:lang w:val="hr-HR"/>
        </w:rPr>
        <w:t>UPUTE ZA KRAJNJE KORISNIKE</w:t>
      </w:r>
    </w:p>
    <w:p w14:paraId="6DB1A9A7" w14:textId="77777777" w:rsidR="00CC00C1" w:rsidRDefault="00BE6DC8">
      <w:pPr>
        <w:jc w:val="center"/>
        <w:rPr>
          <w:rFonts w:asciiTheme="majorHAnsi" w:hAnsiTheme="majorHAnsi" w:cstheme="majorHAnsi"/>
          <w:lang w:val="hr-HR"/>
        </w:rPr>
      </w:pPr>
      <w:r>
        <w:rPr>
          <w:rFonts w:asciiTheme="majorHAnsi" w:hAnsiTheme="majorHAnsi" w:cstheme="majorHAnsi"/>
          <w:b/>
          <w:lang w:val="hr-HR"/>
        </w:rPr>
        <w:t>NA</w:t>
      </w:r>
    </w:p>
    <w:p w14:paraId="53C669FF" w14:textId="77777777" w:rsidR="00CC00C1" w:rsidRDefault="00BE6DC8">
      <w:pPr>
        <w:jc w:val="center"/>
        <w:rPr>
          <w:rFonts w:asciiTheme="majorHAnsi" w:hAnsiTheme="majorHAnsi" w:cstheme="majorHAnsi"/>
          <w:lang w:val="hr-HR"/>
        </w:rPr>
      </w:pPr>
      <w:r>
        <w:rPr>
          <w:rFonts w:asciiTheme="majorHAnsi" w:hAnsiTheme="majorHAnsi" w:cstheme="majorHAnsi"/>
          <w:b/>
          <w:lang w:val="hr-HR"/>
        </w:rPr>
        <w:t>JAVNI POZIV</w:t>
      </w:r>
    </w:p>
    <w:p w14:paraId="7DDD3F10" w14:textId="77777777" w:rsidR="00CC00C1" w:rsidRDefault="00BE6DC8">
      <w:pPr>
        <w:jc w:val="center"/>
        <w:rPr>
          <w:rFonts w:asciiTheme="majorHAnsi" w:hAnsiTheme="majorHAnsi" w:cstheme="majorHAnsi"/>
          <w:lang w:val="hr-HR"/>
        </w:rPr>
      </w:pPr>
      <w:r>
        <w:rPr>
          <w:rFonts w:asciiTheme="majorHAnsi" w:hAnsiTheme="majorHAnsi" w:cstheme="majorHAnsi"/>
          <w:b/>
          <w:lang w:val="hr-HR"/>
        </w:rPr>
        <w:t>ZA DODJELU POTPORA POLJOPRIVREDNICIMA</w:t>
      </w:r>
    </w:p>
    <w:p w14:paraId="2BC94A71" w14:textId="77777777" w:rsidR="00CC00C1" w:rsidRDefault="00BE6DC8">
      <w:pPr>
        <w:spacing w:after="280"/>
        <w:jc w:val="center"/>
        <w:rPr>
          <w:rFonts w:asciiTheme="majorHAnsi" w:hAnsiTheme="majorHAnsi" w:cstheme="majorHAnsi"/>
          <w:lang w:val="hr-HR"/>
        </w:rPr>
      </w:pPr>
      <w:r>
        <w:rPr>
          <w:rFonts w:asciiTheme="majorHAnsi" w:hAnsiTheme="majorHAnsi" w:cstheme="majorHAnsi"/>
          <w:b/>
          <w:lang w:val="hr-HR"/>
        </w:rPr>
        <w:t>ZA PODIZANJE NOVIH NASADA VIŠNJE MARAŠKE</w:t>
      </w:r>
    </w:p>
    <w:p w14:paraId="64398DD1" w14:textId="77777777" w:rsidR="00CC00C1" w:rsidRDefault="00BE6DC8">
      <w:pPr>
        <w:spacing w:before="3000"/>
        <w:jc w:val="center"/>
        <w:rPr>
          <w:rFonts w:asciiTheme="majorHAnsi" w:hAnsiTheme="majorHAnsi" w:cstheme="majorHAnsi"/>
          <w:lang w:val="hr-HR"/>
        </w:rPr>
      </w:pPr>
      <w:r>
        <w:rPr>
          <w:rFonts w:asciiTheme="majorHAnsi" w:hAnsiTheme="majorHAnsi" w:cstheme="majorHAnsi"/>
          <w:b/>
          <w:lang w:val="hr-HR"/>
        </w:rPr>
        <w:t xml:space="preserve">Rok podnošenja prijave je od </w:t>
      </w:r>
      <w:r>
        <w:rPr>
          <w:rFonts w:asciiTheme="majorHAnsi" w:hAnsiTheme="majorHAnsi" w:cstheme="majorHAnsi"/>
          <w:b/>
          <w:highlight w:val="yellow"/>
          <w:lang w:val="hr-HR"/>
        </w:rPr>
        <w:t>__________</w:t>
      </w:r>
      <w:r>
        <w:rPr>
          <w:rFonts w:asciiTheme="majorHAnsi" w:hAnsiTheme="majorHAnsi" w:cstheme="majorHAnsi"/>
          <w:b/>
          <w:lang w:val="hr-HR"/>
        </w:rPr>
        <w:t xml:space="preserve"> do </w:t>
      </w:r>
      <w:r>
        <w:rPr>
          <w:rFonts w:asciiTheme="majorHAnsi" w:hAnsiTheme="majorHAnsi" w:cstheme="majorHAnsi"/>
          <w:b/>
          <w:highlight w:val="yellow"/>
          <w:lang w:val="hr-HR"/>
        </w:rPr>
        <w:t>__________</w:t>
      </w:r>
      <w:r>
        <w:rPr>
          <w:rFonts w:asciiTheme="majorHAnsi" w:hAnsiTheme="majorHAnsi" w:cstheme="majorHAnsi"/>
          <w:b/>
          <w:lang w:val="hr-HR"/>
        </w:rPr>
        <w:t xml:space="preserve"> 2026. godine</w:t>
      </w:r>
    </w:p>
    <w:sdt>
      <w:sdtPr>
        <w:rPr>
          <w:rFonts w:ascii="Calibri" w:hAnsi="Calibri" w:cs="Calibri"/>
          <w:sz w:val="18"/>
          <w:szCs w:val="18"/>
        </w:rPr>
        <w:id w:val="-519236951"/>
        <w:docPartObj>
          <w:docPartGallery w:val="Table of Contents"/>
          <w:docPartUnique/>
        </w:docPartObj>
      </w:sdtPr>
      <w:sdtEndPr/>
      <w:sdtContent>
        <w:p w14:paraId="0F0270AF" w14:textId="77777777" w:rsidR="00CC00C1" w:rsidRDefault="00BE6DC8">
          <w:pPr>
            <w:pStyle w:val="TOCNaslov"/>
            <w:pageBreakBefore/>
          </w:pPr>
          <w:r>
            <w:t>Sadržaj</w:t>
          </w:r>
        </w:p>
        <w:p w14:paraId="0EB3956D" w14:textId="54095411" w:rsidR="006D4978" w:rsidRDefault="00BE6DC8">
          <w:pPr>
            <w:pStyle w:val="Sadraj1"/>
            <w:rPr>
              <w:rFonts w:asciiTheme="minorHAnsi" w:hAnsiTheme="minorHAnsi" w:cstheme="minorBidi"/>
              <w:b w:val="0"/>
              <w:bCs w:val="0"/>
              <w:noProof/>
              <w:color w:val="auto"/>
              <w:kern w:val="2"/>
              <w:sz w:val="24"/>
              <w:szCs w:val="24"/>
              <w:lang w:val="en-GB" w:eastAsia="en-GB"/>
              <w14:ligatures w14:val="standardContextual"/>
            </w:rPr>
          </w:pPr>
          <w:r>
            <w:fldChar w:fldCharType="begin"/>
          </w:r>
          <w:r>
            <w:instrText xml:space="preserve"> TOC \o "1-3" \h \z \u </w:instrText>
          </w:r>
          <w:r>
            <w:fldChar w:fldCharType="separate"/>
          </w:r>
          <w:hyperlink w:anchor="_Toc242864914" w:history="1">
            <w:r w:rsidR="006D4978" w:rsidRPr="00A70328">
              <w:rPr>
                <w:rStyle w:val="Hiperveza"/>
                <w:rFonts w:asciiTheme="majorHAnsi" w:hAnsiTheme="majorHAnsi" w:cstheme="majorHAnsi"/>
                <w:noProof/>
                <w:lang w:val="hr-HR"/>
              </w:rPr>
              <w:t>1. OSNOVNE INFORMACIJE</w:t>
            </w:r>
            <w:r w:rsidR="006D4978">
              <w:rPr>
                <w:noProof/>
                <w:webHidden/>
              </w:rPr>
              <w:tab/>
            </w:r>
            <w:r w:rsidR="006D4978">
              <w:rPr>
                <w:noProof/>
                <w:webHidden/>
              </w:rPr>
              <w:fldChar w:fldCharType="begin"/>
            </w:r>
            <w:r w:rsidR="006D4978">
              <w:rPr>
                <w:noProof/>
                <w:webHidden/>
              </w:rPr>
              <w:instrText xml:space="preserve"> PAGEREF _Toc242864914 \h </w:instrText>
            </w:r>
            <w:r w:rsidR="006D4978">
              <w:rPr>
                <w:noProof/>
                <w:webHidden/>
              </w:rPr>
            </w:r>
            <w:r w:rsidR="006D4978">
              <w:rPr>
                <w:noProof/>
                <w:webHidden/>
              </w:rPr>
              <w:fldChar w:fldCharType="separate"/>
            </w:r>
            <w:r w:rsidR="006D4978">
              <w:rPr>
                <w:noProof/>
                <w:webHidden/>
              </w:rPr>
              <w:t>3</w:t>
            </w:r>
            <w:r w:rsidR="006D4978">
              <w:rPr>
                <w:noProof/>
                <w:webHidden/>
              </w:rPr>
              <w:fldChar w:fldCharType="end"/>
            </w:r>
          </w:hyperlink>
        </w:p>
        <w:p w14:paraId="1A782249" w14:textId="69050E3A"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15" w:history="1">
            <w:r w:rsidRPr="00A70328">
              <w:rPr>
                <w:rStyle w:val="Hiperveza"/>
                <w:rFonts w:asciiTheme="majorHAnsi" w:hAnsiTheme="majorHAnsi" w:cstheme="majorHAnsi"/>
                <w:noProof/>
                <w:lang w:val="hr-HR"/>
              </w:rPr>
              <w:t>1.1. KRATKI OPIS</w:t>
            </w:r>
            <w:r>
              <w:rPr>
                <w:noProof/>
                <w:webHidden/>
              </w:rPr>
              <w:tab/>
            </w:r>
            <w:r>
              <w:rPr>
                <w:noProof/>
                <w:webHidden/>
              </w:rPr>
              <w:fldChar w:fldCharType="begin"/>
            </w:r>
            <w:r>
              <w:rPr>
                <w:noProof/>
                <w:webHidden/>
              </w:rPr>
              <w:instrText xml:space="preserve"> PAGEREF _Toc242864915 \h </w:instrText>
            </w:r>
            <w:r>
              <w:rPr>
                <w:noProof/>
                <w:webHidden/>
              </w:rPr>
            </w:r>
            <w:r>
              <w:rPr>
                <w:noProof/>
                <w:webHidden/>
              </w:rPr>
              <w:fldChar w:fldCharType="separate"/>
            </w:r>
            <w:r>
              <w:rPr>
                <w:noProof/>
                <w:webHidden/>
              </w:rPr>
              <w:t>3</w:t>
            </w:r>
            <w:r>
              <w:rPr>
                <w:noProof/>
                <w:webHidden/>
              </w:rPr>
              <w:fldChar w:fldCharType="end"/>
            </w:r>
          </w:hyperlink>
        </w:p>
        <w:p w14:paraId="0DC7FA07" w14:textId="64D84CCC"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16" w:history="1">
            <w:r w:rsidRPr="00A70328">
              <w:rPr>
                <w:rStyle w:val="Hiperveza"/>
                <w:rFonts w:asciiTheme="majorHAnsi" w:hAnsiTheme="majorHAnsi" w:cstheme="majorHAnsi"/>
                <w:noProof/>
                <w:lang w:val="hr-HR"/>
              </w:rPr>
              <w:t>1.2. CILJ</w:t>
            </w:r>
            <w:r>
              <w:rPr>
                <w:noProof/>
                <w:webHidden/>
              </w:rPr>
              <w:tab/>
            </w:r>
            <w:r>
              <w:rPr>
                <w:noProof/>
                <w:webHidden/>
              </w:rPr>
              <w:fldChar w:fldCharType="begin"/>
            </w:r>
            <w:r>
              <w:rPr>
                <w:noProof/>
                <w:webHidden/>
              </w:rPr>
              <w:instrText xml:space="preserve"> PAGEREF _Toc242864916 \h </w:instrText>
            </w:r>
            <w:r>
              <w:rPr>
                <w:noProof/>
                <w:webHidden/>
              </w:rPr>
            </w:r>
            <w:r>
              <w:rPr>
                <w:noProof/>
                <w:webHidden/>
              </w:rPr>
              <w:fldChar w:fldCharType="separate"/>
            </w:r>
            <w:r>
              <w:rPr>
                <w:noProof/>
                <w:webHidden/>
              </w:rPr>
              <w:t>3</w:t>
            </w:r>
            <w:r>
              <w:rPr>
                <w:noProof/>
                <w:webHidden/>
              </w:rPr>
              <w:fldChar w:fldCharType="end"/>
            </w:r>
          </w:hyperlink>
        </w:p>
        <w:p w14:paraId="4BCF982A" w14:textId="3931ACE7" w:rsidR="006D4978" w:rsidRDefault="006D4978">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2864917" w:history="1">
            <w:r w:rsidRPr="00A70328">
              <w:rPr>
                <w:rStyle w:val="Hiperveza"/>
                <w:rFonts w:asciiTheme="majorHAnsi" w:hAnsiTheme="majorHAnsi" w:cstheme="majorHAnsi"/>
                <w:noProof/>
                <w:lang w:val="hr-HR"/>
              </w:rPr>
              <w:t>2. IZNOSI POTPORE</w:t>
            </w:r>
            <w:r>
              <w:rPr>
                <w:noProof/>
                <w:webHidden/>
              </w:rPr>
              <w:tab/>
            </w:r>
            <w:r>
              <w:rPr>
                <w:noProof/>
                <w:webHidden/>
              </w:rPr>
              <w:fldChar w:fldCharType="begin"/>
            </w:r>
            <w:r>
              <w:rPr>
                <w:noProof/>
                <w:webHidden/>
              </w:rPr>
              <w:instrText xml:space="preserve"> PAGEREF _Toc242864917 \h </w:instrText>
            </w:r>
            <w:r>
              <w:rPr>
                <w:noProof/>
                <w:webHidden/>
              </w:rPr>
            </w:r>
            <w:r>
              <w:rPr>
                <w:noProof/>
                <w:webHidden/>
              </w:rPr>
              <w:fldChar w:fldCharType="separate"/>
            </w:r>
            <w:r>
              <w:rPr>
                <w:noProof/>
                <w:webHidden/>
              </w:rPr>
              <w:t>3</w:t>
            </w:r>
            <w:r>
              <w:rPr>
                <w:noProof/>
                <w:webHidden/>
              </w:rPr>
              <w:fldChar w:fldCharType="end"/>
            </w:r>
          </w:hyperlink>
        </w:p>
        <w:p w14:paraId="760D50E1" w14:textId="3279CD8A"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18" w:history="1">
            <w:r w:rsidRPr="00A70328">
              <w:rPr>
                <w:rStyle w:val="Hiperveza"/>
                <w:rFonts w:asciiTheme="majorHAnsi" w:hAnsiTheme="majorHAnsi" w:cstheme="majorHAnsi"/>
                <w:noProof/>
                <w:lang w:val="hr-HR"/>
              </w:rPr>
              <w:t>2.1. UKUPNA FINANCIJSKA SREDSTVA ZA DODJELU</w:t>
            </w:r>
            <w:r>
              <w:rPr>
                <w:noProof/>
                <w:webHidden/>
              </w:rPr>
              <w:tab/>
            </w:r>
            <w:r>
              <w:rPr>
                <w:noProof/>
                <w:webHidden/>
              </w:rPr>
              <w:fldChar w:fldCharType="begin"/>
            </w:r>
            <w:r>
              <w:rPr>
                <w:noProof/>
                <w:webHidden/>
              </w:rPr>
              <w:instrText xml:space="preserve"> PAGEREF _Toc242864918 \h </w:instrText>
            </w:r>
            <w:r>
              <w:rPr>
                <w:noProof/>
                <w:webHidden/>
              </w:rPr>
            </w:r>
            <w:r>
              <w:rPr>
                <w:noProof/>
                <w:webHidden/>
              </w:rPr>
              <w:fldChar w:fldCharType="separate"/>
            </w:r>
            <w:r>
              <w:rPr>
                <w:noProof/>
                <w:webHidden/>
              </w:rPr>
              <w:t>3</w:t>
            </w:r>
            <w:r>
              <w:rPr>
                <w:noProof/>
                <w:webHidden/>
              </w:rPr>
              <w:fldChar w:fldCharType="end"/>
            </w:r>
          </w:hyperlink>
        </w:p>
        <w:p w14:paraId="77E4CED5" w14:textId="5DA7D640"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19" w:history="1">
            <w:r w:rsidRPr="00A70328">
              <w:rPr>
                <w:rStyle w:val="Hiperveza"/>
                <w:rFonts w:asciiTheme="majorHAnsi" w:hAnsiTheme="majorHAnsi" w:cstheme="majorHAnsi"/>
                <w:noProof/>
                <w:lang w:val="hr-HR"/>
              </w:rPr>
              <w:t>2.2. PRIHVATLJIVI IZNOS POTPORE</w:t>
            </w:r>
            <w:r>
              <w:rPr>
                <w:noProof/>
                <w:webHidden/>
              </w:rPr>
              <w:tab/>
            </w:r>
            <w:r>
              <w:rPr>
                <w:noProof/>
                <w:webHidden/>
              </w:rPr>
              <w:fldChar w:fldCharType="begin"/>
            </w:r>
            <w:r>
              <w:rPr>
                <w:noProof/>
                <w:webHidden/>
              </w:rPr>
              <w:instrText xml:space="preserve"> PAGEREF _Toc242864919 \h </w:instrText>
            </w:r>
            <w:r>
              <w:rPr>
                <w:noProof/>
                <w:webHidden/>
              </w:rPr>
            </w:r>
            <w:r>
              <w:rPr>
                <w:noProof/>
                <w:webHidden/>
              </w:rPr>
              <w:fldChar w:fldCharType="separate"/>
            </w:r>
            <w:r>
              <w:rPr>
                <w:noProof/>
                <w:webHidden/>
              </w:rPr>
              <w:t>3</w:t>
            </w:r>
            <w:r>
              <w:rPr>
                <w:noProof/>
                <w:webHidden/>
              </w:rPr>
              <w:fldChar w:fldCharType="end"/>
            </w:r>
          </w:hyperlink>
        </w:p>
        <w:p w14:paraId="1FDFAE67" w14:textId="50090A2A" w:rsidR="006D4978" w:rsidRDefault="006D4978">
          <w:pPr>
            <w:pStyle w:val="Sadraj3"/>
            <w:rPr>
              <w:rFonts w:asciiTheme="minorHAnsi" w:hAnsiTheme="minorHAnsi" w:cstheme="minorBidi"/>
              <w:noProof/>
              <w:color w:val="auto"/>
              <w:kern w:val="2"/>
              <w:sz w:val="24"/>
              <w:szCs w:val="24"/>
              <w:lang w:val="en-GB" w:eastAsia="en-GB"/>
              <w14:ligatures w14:val="standardContextual"/>
            </w:rPr>
          </w:pPr>
          <w:hyperlink w:anchor="_Toc242864920" w:history="1">
            <w:r w:rsidRPr="00A70328">
              <w:rPr>
                <w:rStyle w:val="Hiperveza"/>
                <w:rFonts w:asciiTheme="majorHAnsi" w:hAnsiTheme="majorHAnsi" w:cstheme="majorHAnsi"/>
                <w:noProof/>
                <w:lang w:val="hr-HR"/>
              </w:rPr>
              <w:t>2.2.1. Broj prijava po prijavitelju</w:t>
            </w:r>
            <w:r>
              <w:rPr>
                <w:noProof/>
                <w:webHidden/>
              </w:rPr>
              <w:tab/>
            </w:r>
            <w:r>
              <w:rPr>
                <w:noProof/>
                <w:webHidden/>
              </w:rPr>
              <w:fldChar w:fldCharType="begin"/>
            </w:r>
            <w:r>
              <w:rPr>
                <w:noProof/>
                <w:webHidden/>
              </w:rPr>
              <w:instrText xml:space="preserve"> PAGEREF _Toc242864920 \h </w:instrText>
            </w:r>
            <w:r>
              <w:rPr>
                <w:noProof/>
                <w:webHidden/>
              </w:rPr>
            </w:r>
            <w:r>
              <w:rPr>
                <w:noProof/>
                <w:webHidden/>
              </w:rPr>
              <w:fldChar w:fldCharType="separate"/>
            </w:r>
            <w:r>
              <w:rPr>
                <w:noProof/>
                <w:webHidden/>
              </w:rPr>
              <w:t>3</w:t>
            </w:r>
            <w:r>
              <w:rPr>
                <w:noProof/>
                <w:webHidden/>
              </w:rPr>
              <w:fldChar w:fldCharType="end"/>
            </w:r>
          </w:hyperlink>
        </w:p>
        <w:p w14:paraId="633263FB" w14:textId="411C8D8C" w:rsidR="006D4978" w:rsidRDefault="006D4978">
          <w:pPr>
            <w:pStyle w:val="Sadraj3"/>
            <w:rPr>
              <w:rFonts w:asciiTheme="minorHAnsi" w:hAnsiTheme="minorHAnsi" w:cstheme="minorBidi"/>
              <w:noProof/>
              <w:color w:val="auto"/>
              <w:kern w:val="2"/>
              <w:sz w:val="24"/>
              <w:szCs w:val="24"/>
              <w:lang w:val="en-GB" w:eastAsia="en-GB"/>
              <w14:ligatures w14:val="standardContextual"/>
            </w:rPr>
          </w:pPr>
          <w:hyperlink w:anchor="_Toc242864921" w:history="1">
            <w:r w:rsidRPr="00A70328">
              <w:rPr>
                <w:rStyle w:val="Hiperveza"/>
                <w:rFonts w:asciiTheme="majorHAnsi" w:hAnsiTheme="majorHAnsi" w:cstheme="majorHAnsi"/>
                <w:noProof/>
                <w:lang w:val="hr-HR"/>
              </w:rPr>
              <w:t>2.2.2. Iznosi i ograničenja potpore</w:t>
            </w:r>
            <w:r>
              <w:rPr>
                <w:noProof/>
                <w:webHidden/>
              </w:rPr>
              <w:tab/>
            </w:r>
            <w:r>
              <w:rPr>
                <w:noProof/>
                <w:webHidden/>
              </w:rPr>
              <w:fldChar w:fldCharType="begin"/>
            </w:r>
            <w:r>
              <w:rPr>
                <w:noProof/>
                <w:webHidden/>
              </w:rPr>
              <w:instrText xml:space="preserve"> PAGEREF _Toc242864921 \h </w:instrText>
            </w:r>
            <w:r>
              <w:rPr>
                <w:noProof/>
                <w:webHidden/>
              </w:rPr>
            </w:r>
            <w:r>
              <w:rPr>
                <w:noProof/>
                <w:webHidden/>
              </w:rPr>
              <w:fldChar w:fldCharType="separate"/>
            </w:r>
            <w:r>
              <w:rPr>
                <w:noProof/>
                <w:webHidden/>
              </w:rPr>
              <w:t>4</w:t>
            </w:r>
            <w:r>
              <w:rPr>
                <w:noProof/>
                <w:webHidden/>
              </w:rPr>
              <w:fldChar w:fldCharType="end"/>
            </w:r>
          </w:hyperlink>
        </w:p>
        <w:p w14:paraId="1F3287BA" w14:textId="57FB3DBF" w:rsidR="006D4978" w:rsidRDefault="006D4978">
          <w:pPr>
            <w:pStyle w:val="Sadraj3"/>
            <w:rPr>
              <w:rFonts w:asciiTheme="minorHAnsi" w:hAnsiTheme="minorHAnsi" w:cstheme="minorBidi"/>
              <w:noProof/>
              <w:color w:val="auto"/>
              <w:kern w:val="2"/>
              <w:sz w:val="24"/>
              <w:szCs w:val="24"/>
              <w:lang w:val="en-GB" w:eastAsia="en-GB"/>
              <w14:ligatures w14:val="standardContextual"/>
            </w:rPr>
          </w:pPr>
          <w:hyperlink w:anchor="_Toc242864922" w:history="1">
            <w:r w:rsidRPr="00A70328">
              <w:rPr>
                <w:rStyle w:val="Hiperveza"/>
                <w:rFonts w:asciiTheme="majorHAnsi" w:hAnsiTheme="majorHAnsi" w:cstheme="majorHAnsi"/>
                <w:noProof/>
                <w:lang w:val="hr-HR"/>
              </w:rPr>
              <w:t>2.2.3. PDV i dvostruko financiranje</w:t>
            </w:r>
            <w:r>
              <w:rPr>
                <w:noProof/>
                <w:webHidden/>
              </w:rPr>
              <w:tab/>
            </w:r>
            <w:r>
              <w:rPr>
                <w:noProof/>
                <w:webHidden/>
              </w:rPr>
              <w:fldChar w:fldCharType="begin"/>
            </w:r>
            <w:r>
              <w:rPr>
                <w:noProof/>
                <w:webHidden/>
              </w:rPr>
              <w:instrText xml:space="preserve"> PAGEREF _Toc242864922 \h </w:instrText>
            </w:r>
            <w:r>
              <w:rPr>
                <w:noProof/>
                <w:webHidden/>
              </w:rPr>
            </w:r>
            <w:r>
              <w:rPr>
                <w:noProof/>
                <w:webHidden/>
              </w:rPr>
              <w:fldChar w:fldCharType="separate"/>
            </w:r>
            <w:r>
              <w:rPr>
                <w:noProof/>
                <w:webHidden/>
              </w:rPr>
              <w:t>5</w:t>
            </w:r>
            <w:r>
              <w:rPr>
                <w:noProof/>
                <w:webHidden/>
              </w:rPr>
              <w:fldChar w:fldCharType="end"/>
            </w:r>
          </w:hyperlink>
        </w:p>
        <w:p w14:paraId="708DA17D" w14:textId="535F09F9" w:rsidR="006D4978" w:rsidRDefault="006D4978">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2864923" w:history="1">
            <w:r w:rsidRPr="00A70328">
              <w:rPr>
                <w:rStyle w:val="Hiperveza"/>
                <w:rFonts w:asciiTheme="majorHAnsi" w:hAnsiTheme="majorHAnsi" w:cstheme="majorHAnsi"/>
                <w:noProof/>
                <w:lang w:val="hr-HR"/>
              </w:rPr>
              <w:t>3. UVJETI ZA PRIJAVU</w:t>
            </w:r>
            <w:r>
              <w:rPr>
                <w:noProof/>
                <w:webHidden/>
              </w:rPr>
              <w:tab/>
            </w:r>
            <w:r>
              <w:rPr>
                <w:noProof/>
                <w:webHidden/>
              </w:rPr>
              <w:fldChar w:fldCharType="begin"/>
            </w:r>
            <w:r>
              <w:rPr>
                <w:noProof/>
                <w:webHidden/>
              </w:rPr>
              <w:instrText xml:space="preserve"> PAGEREF _Toc242864923 \h </w:instrText>
            </w:r>
            <w:r>
              <w:rPr>
                <w:noProof/>
                <w:webHidden/>
              </w:rPr>
            </w:r>
            <w:r>
              <w:rPr>
                <w:noProof/>
                <w:webHidden/>
              </w:rPr>
              <w:fldChar w:fldCharType="separate"/>
            </w:r>
            <w:r>
              <w:rPr>
                <w:noProof/>
                <w:webHidden/>
              </w:rPr>
              <w:t>5</w:t>
            </w:r>
            <w:r>
              <w:rPr>
                <w:noProof/>
                <w:webHidden/>
              </w:rPr>
              <w:fldChar w:fldCharType="end"/>
            </w:r>
          </w:hyperlink>
        </w:p>
        <w:p w14:paraId="04793E16" w14:textId="1721103C"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24" w:history="1">
            <w:r w:rsidRPr="00A70328">
              <w:rPr>
                <w:rStyle w:val="Hiperveza"/>
                <w:rFonts w:asciiTheme="majorHAnsi" w:hAnsiTheme="majorHAnsi" w:cstheme="majorHAnsi"/>
                <w:noProof/>
                <w:lang w:val="hr-HR"/>
              </w:rPr>
              <w:t>3.1. PRIHVATLJIVI PRIJAVITELJI</w:t>
            </w:r>
            <w:r>
              <w:rPr>
                <w:noProof/>
                <w:webHidden/>
              </w:rPr>
              <w:tab/>
            </w:r>
            <w:r>
              <w:rPr>
                <w:noProof/>
                <w:webHidden/>
              </w:rPr>
              <w:fldChar w:fldCharType="begin"/>
            </w:r>
            <w:r>
              <w:rPr>
                <w:noProof/>
                <w:webHidden/>
              </w:rPr>
              <w:instrText xml:space="preserve"> PAGEREF _Toc242864924 \h </w:instrText>
            </w:r>
            <w:r>
              <w:rPr>
                <w:noProof/>
                <w:webHidden/>
              </w:rPr>
            </w:r>
            <w:r>
              <w:rPr>
                <w:noProof/>
                <w:webHidden/>
              </w:rPr>
              <w:fldChar w:fldCharType="separate"/>
            </w:r>
            <w:r>
              <w:rPr>
                <w:noProof/>
                <w:webHidden/>
              </w:rPr>
              <w:t>5</w:t>
            </w:r>
            <w:r>
              <w:rPr>
                <w:noProof/>
                <w:webHidden/>
              </w:rPr>
              <w:fldChar w:fldCharType="end"/>
            </w:r>
          </w:hyperlink>
        </w:p>
        <w:p w14:paraId="3A4F8744" w14:textId="0DD5C552"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25" w:history="1">
            <w:r w:rsidRPr="00A70328">
              <w:rPr>
                <w:rStyle w:val="Hiperveza"/>
                <w:rFonts w:asciiTheme="majorHAnsi" w:hAnsiTheme="majorHAnsi" w:cstheme="majorHAnsi"/>
                <w:noProof/>
                <w:lang w:val="hr-HR"/>
              </w:rPr>
              <w:t>3.2. ZEMLJIŠTE I PRAVO KORIŠTENJA</w:t>
            </w:r>
            <w:r>
              <w:rPr>
                <w:noProof/>
                <w:webHidden/>
              </w:rPr>
              <w:tab/>
            </w:r>
            <w:r>
              <w:rPr>
                <w:noProof/>
                <w:webHidden/>
              </w:rPr>
              <w:fldChar w:fldCharType="begin"/>
            </w:r>
            <w:r>
              <w:rPr>
                <w:noProof/>
                <w:webHidden/>
              </w:rPr>
              <w:instrText xml:space="preserve"> PAGEREF _Toc242864925 \h </w:instrText>
            </w:r>
            <w:r>
              <w:rPr>
                <w:noProof/>
                <w:webHidden/>
              </w:rPr>
            </w:r>
            <w:r>
              <w:rPr>
                <w:noProof/>
                <w:webHidden/>
              </w:rPr>
              <w:fldChar w:fldCharType="separate"/>
            </w:r>
            <w:r>
              <w:rPr>
                <w:noProof/>
                <w:webHidden/>
              </w:rPr>
              <w:t>5</w:t>
            </w:r>
            <w:r>
              <w:rPr>
                <w:noProof/>
                <w:webHidden/>
              </w:rPr>
              <w:fldChar w:fldCharType="end"/>
            </w:r>
          </w:hyperlink>
        </w:p>
        <w:p w14:paraId="18051B2A" w14:textId="790E53A4"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26" w:history="1">
            <w:r w:rsidRPr="00A70328">
              <w:rPr>
                <w:rStyle w:val="Hiperveza"/>
                <w:rFonts w:asciiTheme="majorHAnsi" w:hAnsiTheme="majorHAnsi" w:cstheme="majorHAnsi"/>
                <w:noProof/>
                <w:lang w:val="hr-HR"/>
              </w:rPr>
              <w:t>3.3. NABAVA SADNICA</w:t>
            </w:r>
            <w:r>
              <w:rPr>
                <w:noProof/>
                <w:webHidden/>
              </w:rPr>
              <w:tab/>
            </w:r>
            <w:r>
              <w:rPr>
                <w:noProof/>
                <w:webHidden/>
              </w:rPr>
              <w:fldChar w:fldCharType="begin"/>
            </w:r>
            <w:r>
              <w:rPr>
                <w:noProof/>
                <w:webHidden/>
              </w:rPr>
              <w:instrText xml:space="preserve"> PAGEREF _Toc242864926 \h </w:instrText>
            </w:r>
            <w:r>
              <w:rPr>
                <w:noProof/>
                <w:webHidden/>
              </w:rPr>
            </w:r>
            <w:r>
              <w:rPr>
                <w:noProof/>
                <w:webHidden/>
              </w:rPr>
              <w:fldChar w:fldCharType="separate"/>
            </w:r>
            <w:r>
              <w:rPr>
                <w:noProof/>
                <w:webHidden/>
              </w:rPr>
              <w:t>6</w:t>
            </w:r>
            <w:r>
              <w:rPr>
                <w:noProof/>
                <w:webHidden/>
              </w:rPr>
              <w:fldChar w:fldCharType="end"/>
            </w:r>
          </w:hyperlink>
        </w:p>
        <w:p w14:paraId="16EFDD79" w14:textId="155C53BD"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27" w:history="1">
            <w:r w:rsidRPr="00A70328">
              <w:rPr>
                <w:rStyle w:val="Hiperveza"/>
                <w:rFonts w:asciiTheme="majorHAnsi" w:hAnsiTheme="majorHAnsi" w:cstheme="majorHAnsi"/>
                <w:noProof/>
                <w:lang w:val="hr-HR"/>
              </w:rPr>
              <w:t>3.4. POTPORE MALE VRIJEDNOSTI</w:t>
            </w:r>
            <w:r>
              <w:rPr>
                <w:noProof/>
                <w:webHidden/>
              </w:rPr>
              <w:tab/>
            </w:r>
            <w:r>
              <w:rPr>
                <w:noProof/>
                <w:webHidden/>
              </w:rPr>
              <w:fldChar w:fldCharType="begin"/>
            </w:r>
            <w:r>
              <w:rPr>
                <w:noProof/>
                <w:webHidden/>
              </w:rPr>
              <w:instrText xml:space="preserve"> PAGEREF _Toc242864927 \h </w:instrText>
            </w:r>
            <w:r>
              <w:rPr>
                <w:noProof/>
                <w:webHidden/>
              </w:rPr>
            </w:r>
            <w:r>
              <w:rPr>
                <w:noProof/>
                <w:webHidden/>
              </w:rPr>
              <w:fldChar w:fldCharType="separate"/>
            </w:r>
            <w:r>
              <w:rPr>
                <w:noProof/>
                <w:webHidden/>
              </w:rPr>
              <w:t>6</w:t>
            </w:r>
            <w:r>
              <w:rPr>
                <w:noProof/>
                <w:webHidden/>
              </w:rPr>
              <w:fldChar w:fldCharType="end"/>
            </w:r>
          </w:hyperlink>
        </w:p>
        <w:p w14:paraId="0B101BD0" w14:textId="33990E76" w:rsidR="006D4978" w:rsidRDefault="006D4978">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2864928" w:history="1">
            <w:r w:rsidRPr="00A70328">
              <w:rPr>
                <w:rStyle w:val="Hiperveza"/>
                <w:rFonts w:asciiTheme="majorHAnsi" w:hAnsiTheme="majorHAnsi" w:cstheme="majorHAnsi"/>
                <w:noProof/>
                <w:lang w:val="hr-HR"/>
              </w:rPr>
              <w:t>4. PODNOŠENJE PRIJAVE</w:t>
            </w:r>
            <w:r>
              <w:rPr>
                <w:noProof/>
                <w:webHidden/>
              </w:rPr>
              <w:tab/>
            </w:r>
            <w:r>
              <w:rPr>
                <w:noProof/>
                <w:webHidden/>
              </w:rPr>
              <w:fldChar w:fldCharType="begin"/>
            </w:r>
            <w:r>
              <w:rPr>
                <w:noProof/>
                <w:webHidden/>
              </w:rPr>
              <w:instrText xml:space="preserve"> PAGEREF _Toc242864928 \h </w:instrText>
            </w:r>
            <w:r>
              <w:rPr>
                <w:noProof/>
                <w:webHidden/>
              </w:rPr>
            </w:r>
            <w:r>
              <w:rPr>
                <w:noProof/>
                <w:webHidden/>
              </w:rPr>
              <w:fldChar w:fldCharType="separate"/>
            </w:r>
            <w:r>
              <w:rPr>
                <w:noProof/>
                <w:webHidden/>
              </w:rPr>
              <w:t>6</w:t>
            </w:r>
            <w:r>
              <w:rPr>
                <w:noProof/>
                <w:webHidden/>
              </w:rPr>
              <w:fldChar w:fldCharType="end"/>
            </w:r>
          </w:hyperlink>
        </w:p>
        <w:p w14:paraId="0407BE87" w14:textId="0431E14C"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29" w:history="1">
            <w:r w:rsidRPr="00A70328">
              <w:rPr>
                <w:rStyle w:val="Hiperveza"/>
                <w:rFonts w:asciiTheme="majorHAnsi" w:hAnsiTheme="majorHAnsi" w:cstheme="majorHAnsi"/>
                <w:noProof/>
                <w:lang w:val="hr-HR"/>
              </w:rPr>
              <w:t>4.1. NAČIN PODNOŠENJA PRIJAVE</w:t>
            </w:r>
            <w:r>
              <w:rPr>
                <w:noProof/>
                <w:webHidden/>
              </w:rPr>
              <w:tab/>
            </w:r>
            <w:r>
              <w:rPr>
                <w:noProof/>
                <w:webHidden/>
              </w:rPr>
              <w:fldChar w:fldCharType="begin"/>
            </w:r>
            <w:r>
              <w:rPr>
                <w:noProof/>
                <w:webHidden/>
              </w:rPr>
              <w:instrText xml:space="preserve"> PAGEREF _Toc242864929 \h </w:instrText>
            </w:r>
            <w:r>
              <w:rPr>
                <w:noProof/>
                <w:webHidden/>
              </w:rPr>
            </w:r>
            <w:r>
              <w:rPr>
                <w:noProof/>
                <w:webHidden/>
              </w:rPr>
              <w:fldChar w:fldCharType="separate"/>
            </w:r>
            <w:r>
              <w:rPr>
                <w:noProof/>
                <w:webHidden/>
              </w:rPr>
              <w:t>6</w:t>
            </w:r>
            <w:r>
              <w:rPr>
                <w:noProof/>
                <w:webHidden/>
              </w:rPr>
              <w:fldChar w:fldCharType="end"/>
            </w:r>
          </w:hyperlink>
        </w:p>
        <w:p w14:paraId="3824EADB" w14:textId="46B7A18F"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30" w:history="1">
            <w:r w:rsidRPr="00A70328">
              <w:rPr>
                <w:rStyle w:val="Hiperveza"/>
                <w:rFonts w:asciiTheme="majorHAnsi" w:hAnsiTheme="majorHAnsi" w:cstheme="majorHAnsi"/>
                <w:noProof/>
                <w:lang w:val="hr-HR"/>
              </w:rPr>
              <w:t>4.2. POTREBNA DOKUMENTACIJA</w:t>
            </w:r>
            <w:r>
              <w:rPr>
                <w:noProof/>
                <w:webHidden/>
              </w:rPr>
              <w:tab/>
            </w:r>
            <w:r>
              <w:rPr>
                <w:noProof/>
                <w:webHidden/>
              </w:rPr>
              <w:fldChar w:fldCharType="begin"/>
            </w:r>
            <w:r>
              <w:rPr>
                <w:noProof/>
                <w:webHidden/>
              </w:rPr>
              <w:instrText xml:space="preserve"> PAGEREF _Toc242864930 \h </w:instrText>
            </w:r>
            <w:r>
              <w:rPr>
                <w:noProof/>
                <w:webHidden/>
              </w:rPr>
            </w:r>
            <w:r>
              <w:rPr>
                <w:noProof/>
                <w:webHidden/>
              </w:rPr>
              <w:fldChar w:fldCharType="separate"/>
            </w:r>
            <w:r>
              <w:rPr>
                <w:noProof/>
                <w:webHidden/>
              </w:rPr>
              <w:t>6</w:t>
            </w:r>
            <w:r>
              <w:rPr>
                <w:noProof/>
                <w:webHidden/>
              </w:rPr>
              <w:fldChar w:fldCharType="end"/>
            </w:r>
          </w:hyperlink>
        </w:p>
        <w:p w14:paraId="7B5294AB" w14:textId="5328E377"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31" w:history="1">
            <w:r w:rsidRPr="00A70328">
              <w:rPr>
                <w:rStyle w:val="Hiperveza"/>
                <w:rFonts w:asciiTheme="majorHAnsi" w:hAnsiTheme="majorHAnsi" w:cstheme="majorHAnsi"/>
                <w:noProof/>
                <w:lang w:val="hr-HR"/>
              </w:rPr>
              <w:t>4.3. ROK ZA PODNOŠENJE PRIJAVE</w:t>
            </w:r>
            <w:r>
              <w:rPr>
                <w:noProof/>
                <w:webHidden/>
              </w:rPr>
              <w:tab/>
            </w:r>
            <w:r>
              <w:rPr>
                <w:noProof/>
                <w:webHidden/>
              </w:rPr>
              <w:fldChar w:fldCharType="begin"/>
            </w:r>
            <w:r>
              <w:rPr>
                <w:noProof/>
                <w:webHidden/>
              </w:rPr>
              <w:instrText xml:space="preserve"> PAGEREF _Toc242864931 \h </w:instrText>
            </w:r>
            <w:r>
              <w:rPr>
                <w:noProof/>
                <w:webHidden/>
              </w:rPr>
            </w:r>
            <w:r>
              <w:rPr>
                <w:noProof/>
                <w:webHidden/>
              </w:rPr>
              <w:fldChar w:fldCharType="separate"/>
            </w:r>
            <w:r>
              <w:rPr>
                <w:noProof/>
                <w:webHidden/>
              </w:rPr>
              <w:t>7</w:t>
            </w:r>
            <w:r>
              <w:rPr>
                <w:noProof/>
                <w:webHidden/>
              </w:rPr>
              <w:fldChar w:fldCharType="end"/>
            </w:r>
          </w:hyperlink>
        </w:p>
        <w:p w14:paraId="2A1E5E68" w14:textId="3EF54FE4"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32" w:history="1">
            <w:r w:rsidRPr="00A70328">
              <w:rPr>
                <w:rStyle w:val="Hiperveza"/>
                <w:rFonts w:asciiTheme="majorHAnsi" w:hAnsiTheme="majorHAnsi" w:cstheme="majorHAnsi"/>
                <w:noProof/>
                <w:lang w:val="hr-HR"/>
              </w:rPr>
              <w:t>4.4. INFORMACIJE</w:t>
            </w:r>
            <w:r>
              <w:rPr>
                <w:noProof/>
                <w:webHidden/>
              </w:rPr>
              <w:tab/>
            </w:r>
            <w:r>
              <w:rPr>
                <w:noProof/>
                <w:webHidden/>
              </w:rPr>
              <w:fldChar w:fldCharType="begin"/>
            </w:r>
            <w:r>
              <w:rPr>
                <w:noProof/>
                <w:webHidden/>
              </w:rPr>
              <w:instrText xml:space="preserve"> PAGEREF _Toc242864932 \h </w:instrText>
            </w:r>
            <w:r>
              <w:rPr>
                <w:noProof/>
                <w:webHidden/>
              </w:rPr>
            </w:r>
            <w:r>
              <w:rPr>
                <w:noProof/>
                <w:webHidden/>
              </w:rPr>
              <w:fldChar w:fldCharType="separate"/>
            </w:r>
            <w:r>
              <w:rPr>
                <w:noProof/>
                <w:webHidden/>
              </w:rPr>
              <w:t>7</w:t>
            </w:r>
            <w:r>
              <w:rPr>
                <w:noProof/>
                <w:webHidden/>
              </w:rPr>
              <w:fldChar w:fldCharType="end"/>
            </w:r>
          </w:hyperlink>
        </w:p>
        <w:p w14:paraId="6A18800A" w14:textId="7B103C76" w:rsidR="006D4978" w:rsidRDefault="006D4978">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2864933" w:history="1">
            <w:r w:rsidRPr="00A70328">
              <w:rPr>
                <w:rStyle w:val="Hiperveza"/>
                <w:rFonts w:asciiTheme="majorHAnsi" w:hAnsiTheme="majorHAnsi" w:cstheme="majorHAnsi"/>
                <w:noProof/>
                <w:lang w:val="hr-HR"/>
              </w:rPr>
              <w:t>5. PROVJERA PRIJAVA I DODJELA POTPORA</w:t>
            </w:r>
            <w:r>
              <w:rPr>
                <w:noProof/>
                <w:webHidden/>
              </w:rPr>
              <w:tab/>
            </w:r>
            <w:r>
              <w:rPr>
                <w:noProof/>
                <w:webHidden/>
              </w:rPr>
              <w:fldChar w:fldCharType="begin"/>
            </w:r>
            <w:r>
              <w:rPr>
                <w:noProof/>
                <w:webHidden/>
              </w:rPr>
              <w:instrText xml:space="preserve"> PAGEREF _Toc242864933 \h </w:instrText>
            </w:r>
            <w:r>
              <w:rPr>
                <w:noProof/>
                <w:webHidden/>
              </w:rPr>
            </w:r>
            <w:r>
              <w:rPr>
                <w:noProof/>
                <w:webHidden/>
              </w:rPr>
              <w:fldChar w:fldCharType="separate"/>
            </w:r>
            <w:r>
              <w:rPr>
                <w:noProof/>
                <w:webHidden/>
              </w:rPr>
              <w:t>8</w:t>
            </w:r>
            <w:r>
              <w:rPr>
                <w:noProof/>
                <w:webHidden/>
              </w:rPr>
              <w:fldChar w:fldCharType="end"/>
            </w:r>
          </w:hyperlink>
        </w:p>
        <w:p w14:paraId="48F4EBAE" w14:textId="449D3742"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34" w:history="1">
            <w:r w:rsidRPr="00A70328">
              <w:rPr>
                <w:rStyle w:val="Hiperveza"/>
                <w:rFonts w:asciiTheme="majorHAnsi" w:hAnsiTheme="majorHAnsi" w:cstheme="majorHAnsi"/>
                <w:noProof/>
                <w:lang w:val="hr-HR"/>
              </w:rPr>
              <w:t>5.1. PROVJERA PRIJAVA I DONOŠENJE ODLUKE</w:t>
            </w:r>
            <w:r>
              <w:rPr>
                <w:noProof/>
                <w:webHidden/>
              </w:rPr>
              <w:tab/>
            </w:r>
            <w:r>
              <w:rPr>
                <w:noProof/>
                <w:webHidden/>
              </w:rPr>
              <w:fldChar w:fldCharType="begin"/>
            </w:r>
            <w:r>
              <w:rPr>
                <w:noProof/>
                <w:webHidden/>
              </w:rPr>
              <w:instrText xml:space="preserve"> PAGEREF _Toc242864934 \h </w:instrText>
            </w:r>
            <w:r>
              <w:rPr>
                <w:noProof/>
                <w:webHidden/>
              </w:rPr>
            </w:r>
            <w:r>
              <w:rPr>
                <w:noProof/>
                <w:webHidden/>
              </w:rPr>
              <w:fldChar w:fldCharType="separate"/>
            </w:r>
            <w:r>
              <w:rPr>
                <w:noProof/>
                <w:webHidden/>
              </w:rPr>
              <w:t>8</w:t>
            </w:r>
            <w:r>
              <w:rPr>
                <w:noProof/>
                <w:webHidden/>
              </w:rPr>
              <w:fldChar w:fldCharType="end"/>
            </w:r>
          </w:hyperlink>
        </w:p>
        <w:p w14:paraId="77024933" w14:textId="763FADD0"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35" w:history="1">
            <w:r w:rsidRPr="00A70328">
              <w:rPr>
                <w:rStyle w:val="Hiperveza"/>
                <w:rFonts w:asciiTheme="majorHAnsi" w:hAnsiTheme="majorHAnsi" w:cstheme="majorHAnsi"/>
                <w:noProof/>
                <w:lang w:val="hr-HR"/>
              </w:rPr>
              <w:t>5.2. OBJAVA REZULTATA</w:t>
            </w:r>
            <w:r>
              <w:rPr>
                <w:noProof/>
                <w:webHidden/>
              </w:rPr>
              <w:tab/>
            </w:r>
            <w:r>
              <w:rPr>
                <w:noProof/>
                <w:webHidden/>
              </w:rPr>
              <w:fldChar w:fldCharType="begin"/>
            </w:r>
            <w:r>
              <w:rPr>
                <w:noProof/>
                <w:webHidden/>
              </w:rPr>
              <w:instrText xml:space="preserve"> PAGEREF _Toc242864935 \h </w:instrText>
            </w:r>
            <w:r>
              <w:rPr>
                <w:noProof/>
                <w:webHidden/>
              </w:rPr>
            </w:r>
            <w:r>
              <w:rPr>
                <w:noProof/>
                <w:webHidden/>
              </w:rPr>
              <w:fldChar w:fldCharType="separate"/>
            </w:r>
            <w:r>
              <w:rPr>
                <w:noProof/>
                <w:webHidden/>
              </w:rPr>
              <w:t>8</w:t>
            </w:r>
            <w:r>
              <w:rPr>
                <w:noProof/>
                <w:webHidden/>
              </w:rPr>
              <w:fldChar w:fldCharType="end"/>
            </w:r>
          </w:hyperlink>
        </w:p>
        <w:p w14:paraId="2DBF254F" w14:textId="7C1B38AD"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36" w:history="1">
            <w:r w:rsidRPr="00A70328">
              <w:rPr>
                <w:rStyle w:val="Hiperveza"/>
                <w:rFonts w:asciiTheme="majorHAnsi" w:hAnsiTheme="majorHAnsi" w:cstheme="majorHAnsi"/>
                <w:noProof/>
                <w:lang w:val="hr-HR"/>
              </w:rPr>
              <w:t>5.3. PODNOŠENJE PRIGOVORA</w:t>
            </w:r>
            <w:r>
              <w:rPr>
                <w:noProof/>
                <w:webHidden/>
              </w:rPr>
              <w:tab/>
            </w:r>
            <w:r>
              <w:rPr>
                <w:noProof/>
                <w:webHidden/>
              </w:rPr>
              <w:fldChar w:fldCharType="begin"/>
            </w:r>
            <w:r>
              <w:rPr>
                <w:noProof/>
                <w:webHidden/>
              </w:rPr>
              <w:instrText xml:space="preserve"> PAGEREF _Toc242864936 \h </w:instrText>
            </w:r>
            <w:r>
              <w:rPr>
                <w:noProof/>
                <w:webHidden/>
              </w:rPr>
            </w:r>
            <w:r>
              <w:rPr>
                <w:noProof/>
                <w:webHidden/>
              </w:rPr>
              <w:fldChar w:fldCharType="separate"/>
            </w:r>
            <w:r>
              <w:rPr>
                <w:noProof/>
                <w:webHidden/>
              </w:rPr>
              <w:t>8</w:t>
            </w:r>
            <w:r>
              <w:rPr>
                <w:noProof/>
                <w:webHidden/>
              </w:rPr>
              <w:fldChar w:fldCharType="end"/>
            </w:r>
          </w:hyperlink>
        </w:p>
        <w:p w14:paraId="1907243D" w14:textId="7230D692" w:rsidR="006D4978" w:rsidRDefault="006D4978">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2864937" w:history="1">
            <w:r w:rsidRPr="00A70328">
              <w:rPr>
                <w:rStyle w:val="Hiperveza"/>
                <w:rFonts w:asciiTheme="majorHAnsi" w:hAnsiTheme="majorHAnsi" w:cstheme="majorHAnsi"/>
                <w:noProof/>
                <w:lang w:val="hr-HR"/>
              </w:rPr>
              <w:t>6. UGOVARANJE I ISPLATA</w:t>
            </w:r>
            <w:r>
              <w:rPr>
                <w:noProof/>
                <w:webHidden/>
              </w:rPr>
              <w:tab/>
            </w:r>
            <w:r>
              <w:rPr>
                <w:noProof/>
                <w:webHidden/>
              </w:rPr>
              <w:fldChar w:fldCharType="begin"/>
            </w:r>
            <w:r>
              <w:rPr>
                <w:noProof/>
                <w:webHidden/>
              </w:rPr>
              <w:instrText xml:space="preserve"> PAGEREF _Toc242864937 \h </w:instrText>
            </w:r>
            <w:r>
              <w:rPr>
                <w:noProof/>
                <w:webHidden/>
              </w:rPr>
            </w:r>
            <w:r>
              <w:rPr>
                <w:noProof/>
                <w:webHidden/>
              </w:rPr>
              <w:fldChar w:fldCharType="separate"/>
            </w:r>
            <w:r>
              <w:rPr>
                <w:noProof/>
                <w:webHidden/>
              </w:rPr>
              <w:t>8</w:t>
            </w:r>
            <w:r>
              <w:rPr>
                <w:noProof/>
                <w:webHidden/>
              </w:rPr>
              <w:fldChar w:fldCharType="end"/>
            </w:r>
          </w:hyperlink>
        </w:p>
        <w:p w14:paraId="4205F826" w14:textId="79F62582"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38" w:history="1">
            <w:r w:rsidRPr="00A70328">
              <w:rPr>
                <w:rStyle w:val="Hiperveza"/>
                <w:rFonts w:asciiTheme="majorHAnsi" w:hAnsiTheme="majorHAnsi" w:cstheme="majorHAnsi"/>
                <w:noProof/>
                <w:lang w:val="hr-HR"/>
              </w:rPr>
              <w:t>6.1. UGOVARANJE</w:t>
            </w:r>
            <w:r>
              <w:rPr>
                <w:noProof/>
                <w:webHidden/>
              </w:rPr>
              <w:tab/>
            </w:r>
            <w:r>
              <w:rPr>
                <w:noProof/>
                <w:webHidden/>
              </w:rPr>
              <w:fldChar w:fldCharType="begin"/>
            </w:r>
            <w:r>
              <w:rPr>
                <w:noProof/>
                <w:webHidden/>
              </w:rPr>
              <w:instrText xml:space="preserve"> PAGEREF _Toc242864938 \h </w:instrText>
            </w:r>
            <w:r>
              <w:rPr>
                <w:noProof/>
                <w:webHidden/>
              </w:rPr>
            </w:r>
            <w:r>
              <w:rPr>
                <w:noProof/>
                <w:webHidden/>
              </w:rPr>
              <w:fldChar w:fldCharType="separate"/>
            </w:r>
            <w:r>
              <w:rPr>
                <w:noProof/>
                <w:webHidden/>
              </w:rPr>
              <w:t>8</w:t>
            </w:r>
            <w:r>
              <w:rPr>
                <w:noProof/>
                <w:webHidden/>
              </w:rPr>
              <w:fldChar w:fldCharType="end"/>
            </w:r>
          </w:hyperlink>
        </w:p>
        <w:p w14:paraId="7A0DA849" w14:textId="75CC280D"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39" w:history="1">
            <w:r w:rsidRPr="00A70328">
              <w:rPr>
                <w:rStyle w:val="Hiperveza"/>
                <w:rFonts w:asciiTheme="majorHAnsi" w:hAnsiTheme="majorHAnsi" w:cstheme="majorHAnsi"/>
                <w:noProof/>
                <w:lang w:val="hr-HR"/>
              </w:rPr>
              <w:t>6.2. PRIHVATLJIVO RAZDOBLJE I TROŠKOVI</w:t>
            </w:r>
            <w:r>
              <w:rPr>
                <w:noProof/>
                <w:webHidden/>
              </w:rPr>
              <w:tab/>
            </w:r>
            <w:r>
              <w:rPr>
                <w:noProof/>
                <w:webHidden/>
              </w:rPr>
              <w:fldChar w:fldCharType="begin"/>
            </w:r>
            <w:r>
              <w:rPr>
                <w:noProof/>
                <w:webHidden/>
              </w:rPr>
              <w:instrText xml:space="preserve"> PAGEREF _Toc242864939 \h </w:instrText>
            </w:r>
            <w:r>
              <w:rPr>
                <w:noProof/>
                <w:webHidden/>
              </w:rPr>
            </w:r>
            <w:r>
              <w:rPr>
                <w:noProof/>
                <w:webHidden/>
              </w:rPr>
              <w:fldChar w:fldCharType="separate"/>
            </w:r>
            <w:r>
              <w:rPr>
                <w:noProof/>
                <w:webHidden/>
              </w:rPr>
              <w:t>9</w:t>
            </w:r>
            <w:r>
              <w:rPr>
                <w:noProof/>
                <w:webHidden/>
              </w:rPr>
              <w:fldChar w:fldCharType="end"/>
            </w:r>
          </w:hyperlink>
        </w:p>
        <w:p w14:paraId="78FDFA98" w14:textId="4FA79DB9"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40" w:history="1">
            <w:r w:rsidRPr="00A70328">
              <w:rPr>
                <w:rStyle w:val="Hiperveza"/>
                <w:rFonts w:asciiTheme="majorHAnsi" w:hAnsiTheme="majorHAnsi" w:cstheme="majorHAnsi"/>
                <w:noProof/>
                <w:lang w:val="hr-HR"/>
              </w:rPr>
              <w:t>6.3. PRIPREMA TLA</w:t>
            </w:r>
            <w:r>
              <w:rPr>
                <w:noProof/>
                <w:webHidden/>
              </w:rPr>
              <w:tab/>
            </w:r>
            <w:r>
              <w:rPr>
                <w:noProof/>
                <w:webHidden/>
              </w:rPr>
              <w:fldChar w:fldCharType="begin"/>
            </w:r>
            <w:r>
              <w:rPr>
                <w:noProof/>
                <w:webHidden/>
              </w:rPr>
              <w:instrText xml:space="preserve"> PAGEREF _Toc242864940 \h </w:instrText>
            </w:r>
            <w:r>
              <w:rPr>
                <w:noProof/>
                <w:webHidden/>
              </w:rPr>
            </w:r>
            <w:r>
              <w:rPr>
                <w:noProof/>
                <w:webHidden/>
              </w:rPr>
              <w:fldChar w:fldCharType="separate"/>
            </w:r>
            <w:r>
              <w:rPr>
                <w:noProof/>
                <w:webHidden/>
              </w:rPr>
              <w:t>9</w:t>
            </w:r>
            <w:r>
              <w:rPr>
                <w:noProof/>
                <w:webHidden/>
              </w:rPr>
              <w:fldChar w:fldCharType="end"/>
            </w:r>
          </w:hyperlink>
        </w:p>
        <w:p w14:paraId="42837FA5" w14:textId="76E3B414"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41" w:history="1">
            <w:r w:rsidRPr="00A70328">
              <w:rPr>
                <w:rStyle w:val="Hiperveza"/>
                <w:rFonts w:asciiTheme="majorHAnsi" w:hAnsiTheme="majorHAnsi" w:cstheme="majorHAnsi"/>
                <w:noProof/>
                <w:lang w:val="hr-HR"/>
              </w:rPr>
              <w:t>6.4. ISPLATA ŽUPANIJSKOG DIJELA POTPORE</w:t>
            </w:r>
            <w:r>
              <w:rPr>
                <w:noProof/>
                <w:webHidden/>
              </w:rPr>
              <w:tab/>
            </w:r>
            <w:r>
              <w:rPr>
                <w:noProof/>
                <w:webHidden/>
              </w:rPr>
              <w:fldChar w:fldCharType="begin"/>
            </w:r>
            <w:r>
              <w:rPr>
                <w:noProof/>
                <w:webHidden/>
              </w:rPr>
              <w:instrText xml:space="preserve"> PAGEREF _Toc242864941 \h </w:instrText>
            </w:r>
            <w:r>
              <w:rPr>
                <w:noProof/>
                <w:webHidden/>
              </w:rPr>
            </w:r>
            <w:r>
              <w:rPr>
                <w:noProof/>
                <w:webHidden/>
              </w:rPr>
              <w:fldChar w:fldCharType="separate"/>
            </w:r>
            <w:r>
              <w:rPr>
                <w:noProof/>
                <w:webHidden/>
              </w:rPr>
              <w:t>9</w:t>
            </w:r>
            <w:r>
              <w:rPr>
                <w:noProof/>
                <w:webHidden/>
              </w:rPr>
              <w:fldChar w:fldCharType="end"/>
            </w:r>
          </w:hyperlink>
        </w:p>
        <w:p w14:paraId="49C4C278" w14:textId="06367FB7"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42" w:history="1">
            <w:r w:rsidRPr="00A70328">
              <w:rPr>
                <w:rStyle w:val="Hiperveza"/>
                <w:rFonts w:asciiTheme="majorHAnsi" w:hAnsiTheme="majorHAnsi" w:cstheme="majorHAnsi"/>
                <w:noProof/>
                <w:lang w:val="hr-HR"/>
              </w:rPr>
              <w:t>6.5. PLAĆANJE RAČUNA I DOKAZ O PLAĆANJU</w:t>
            </w:r>
            <w:r>
              <w:rPr>
                <w:noProof/>
                <w:webHidden/>
              </w:rPr>
              <w:tab/>
            </w:r>
            <w:r>
              <w:rPr>
                <w:noProof/>
                <w:webHidden/>
              </w:rPr>
              <w:fldChar w:fldCharType="begin"/>
            </w:r>
            <w:r>
              <w:rPr>
                <w:noProof/>
                <w:webHidden/>
              </w:rPr>
              <w:instrText xml:space="preserve"> PAGEREF _Toc242864942 \h </w:instrText>
            </w:r>
            <w:r>
              <w:rPr>
                <w:noProof/>
                <w:webHidden/>
              </w:rPr>
            </w:r>
            <w:r>
              <w:rPr>
                <w:noProof/>
                <w:webHidden/>
              </w:rPr>
              <w:fldChar w:fldCharType="separate"/>
            </w:r>
            <w:r>
              <w:rPr>
                <w:noProof/>
                <w:webHidden/>
              </w:rPr>
              <w:t>10</w:t>
            </w:r>
            <w:r>
              <w:rPr>
                <w:noProof/>
                <w:webHidden/>
              </w:rPr>
              <w:fldChar w:fldCharType="end"/>
            </w:r>
          </w:hyperlink>
        </w:p>
        <w:p w14:paraId="1C655428" w14:textId="6910D3F6" w:rsidR="006D4978" w:rsidRDefault="006D4978">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2864943" w:history="1">
            <w:r w:rsidRPr="00A70328">
              <w:rPr>
                <w:rStyle w:val="Hiperveza"/>
                <w:rFonts w:asciiTheme="majorHAnsi" w:hAnsiTheme="majorHAnsi" w:cstheme="majorHAnsi"/>
                <w:noProof/>
                <w:lang w:val="hr-HR"/>
              </w:rPr>
              <w:t>7. OBVEZE KRAJNJEG KORISNIKA</w:t>
            </w:r>
            <w:r>
              <w:rPr>
                <w:noProof/>
                <w:webHidden/>
              </w:rPr>
              <w:tab/>
            </w:r>
            <w:r>
              <w:rPr>
                <w:noProof/>
                <w:webHidden/>
              </w:rPr>
              <w:fldChar w:fldCharType="begin"/>
            </w:r>
            <w:r>
              <w:rPr>
                <w:noProof/>
                <w:webHidden/>
              </w:rPr>
              <w:instrText xml:space="preserve"> PAGEREF _Toc242864943 \h </w:instrText>
            </w:r>
            <w:r>
              <w:rPr>
                <w:noProof/>
                <w:webHidden/>
              </w:rPr>
            </w:r>
            <w:r>
              <w:rPr>
                <w:noProof/>
                <w:webHidden/>
              </w:rPr>
              <w:fldChar w:fldCharType="separate"/>
            </w:r>
            <w:r>
              <w:rPr>
                <w:noProof/>
                <w:webHidden/>
              </w:rPr>
              <w:t>10</w:t>
            </w:r>
            <w:r>
              <w:rPr>
                <w:noProof/>
                <w:webHidden/>
              </w:rPr>
              <w:fldChar w:fldCharType="end"/>
            </w:r>
          </w:hyperlink>
        </w:p>
        <w:p w14:paraId="765A3ED8" w14:textId="0CAFE30E"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44" w:history="1">
            <w:r w:rsidRPr="00A70328">
              <w:rPr>
                <w:rStyle w:val="Hiperveza"/>
                <w:rFonts w:asciiTheme="majorHAnsi" w:hAnsiTheme="majorHAnsi" w:cstheme="majorHAnsi"/>
                <w:noProof/>
                <w:lang w:val="hr-HR"/>
              </w:rPr>
              <w:t>7.1. MANJAK SADNICA I PROMJENA DOBAVLJAČA</w:t>
            </w:r>
            <w:r>
              <w:rPr>
                <w:noProof/>
                <w:webHidden/>
              </w:rPr>
              <w:tab/>
            </w:r>
            <w:r>
              <w:rPr>
                <w:noProof/>
                <w:webHidden/>
              </w:rPr>
              <w:fldChar w:fldCharType="begin"/>
            </w:r>
            <w:r>
              <w:rPr>
                <w:noProof/>
                <w:webHidden/>
              </w:rPr>
              <w:instrText xml:space="preserve"> PAGEREF _Toc242864944 \h </w:instrText>
            </w:r>
            <w:r>
              <w:rPr>
                <w:noProof/>
                <w:webHidden/>
              </w:rPr>
            </w:r>
            <w:r>
              <w:rPr>
                <w:noProof/>
                <w:webHidden/>
              </w:rPr>
              <w:fldChar w:fldCharType="separate"/>
            </w:r>
            <w:r>
              <w:rPr>
                <w:noProof/>
                <w:webHidden/>
              </w:rPr>
              <w:t>10</w:t>
            </w:r>
            <w:r>
              <w:rPr>
                <w:noProof/>
                <w:webHidden/>
              </w:rPr>
              <w:fldChar w:fldCharType="end"/>
            </w:r>
          </w:hyperlink>
        </w:p>
        <w:p w14:paraId="7F29ED22" w14:textId="5DFDDF9F"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45" w:history="1">
            <w:r w:rsidRPr="00A70328">
              <w:rPr>
                <w:rStyle w:val="Hiperveza"/>
                <w:rFonts w:asciiTheme="majorHAnsi" w:hAnsiTheme="majorHAnsi" w:cstheme="majorHAnsi"/>
                <w:noProof/>
                <w:lang w:val="hr-HR"/>
              </w:rPr>
              <w:t>7.2. IZNIMNO PRODULJENJE ROKOVA</w:t>
            </w:r>
            <w:r>
              <w:rPr>
                <w:noProof/>
                <w:webHidden/>
              </w:rPr>
              <w:tab/>
            </w:r>
            <w:r>
              <w:rPr>
                <w:noProof/>
                <w:webHidden/>
              </w:rPr>
              <w:fldChar w:fldCharType="begin"/>
            </w:r>
            <w:r>
              <w:rPr>
                <w:noProof/>
                <w:webHidden/>
              </w:rPr>
              <w:instrText xml:space="preserve"> PAGEREF _Toc242864945 \h </w:instrText>
            </w:r>
            <w:r>
              <w:rPr>
                <w:noProof/>
                <w:webHidden/>
              </w:rPr>
            </w:r>
            <w:r>
              <w:rPr>
                <w:noProof/>
                <w:webHidden/>
              </w:rPr>
              <w:fldChar w:fldCharType="separate"/>
            </w:r>
            <w:r>
              <w:rPr>
                <w:noProof/>
                <w:webHidden/>
              </w:rPr>
              <w:t>10</w:t>
            </w:r>
            <w:r>
              <w:rPr>
                <w:noProof/>
                <w:webHidden/>
              </w:rPr>
              <w:fldChar w:fldCharType="end"/>
            </w:r>
          </w:hyperlink>
        </w:p>
        <w:p w14:paraId="067B3D8C" w14:textId="5B916445"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46" w:history="1">
            <w:r w:rsidRPr="00A70328">
              <w:rPr>
                <w:rStyle w:val="Hiperveza"/>
                <w:rFonts w:asciiTheme="majorHAnsi" w:hAnsiTheme="majorHAnsi" w:cstheme="majorHAnsi"/>
                <w:noProof/>
                <w:lang w:val="hr-HR"/>
              </w:rPr>
              <w:t>7.3. ZAVRŠETAK PROJEKTA I KONAČNI OBRAČUN</w:t>
            </w:r>
            <w:r>
              <w:rPr>
                <w:noProof/>
                <w:webHidden/>
              </w:rPr>
              <w:tab/>
            </w:r>
            <w:r>
              <w:rPr>
                <w:noProof/>
                <w:webHidden/>
              </w:rPr>
              <w:fldChar w:fldCharType="begin"/>
            </w:r>
            <w:r>
              <w:rPr>
                <w:noProof/>
                <w:webHidden/>
              </w:rPr>
              <w:instrText xml:space="preserve"> PAGEREF _Toc242864946 \h </w:instrText>
            </w:r>
            <w:r>
              <w:rPr>
                <w:noProof/>
                <w:webHidden/>
              </w:rPr>
            </w:r>
            <w:r>
              <w:rPr>
                <w:noProof/>
                <w:webHidden/>
              </w:rPr>
              <w:fldChar w:fldCharType="separate"/>
            </w:r>
            <w:r>
              <w:rPr>
                <w:noProof/>
                <w:webHidden/>
              </w:rPr>
              <w:t>11</w:t>
            </w:r>
            <w:r>
              <w:rPr>
                <w:noProof/>
                <w:webHidden/>
              </w:rPr>
              <w:fldChar w:fldCharType="end"/>
            </w:r>
          </w:hyperlink>
        </w:p>
        <w:p w14:paraId="40F4D1A4" w14:textId="4653D7D7"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47" w:history="1">
            <w:r w:rsidRPr="00A70328">
              <w:rPr>
                <w:rStyle w:val="Hiperveza"/>
                <w:rFonts w:asciiTheme="majorHAnsi" w:hAnsiTheme="majorHAnsi" w:cstheme="majorHAnsi"/>
                <w:noProof/>
                <w:lang w:val="hr-HR"/>
              </w:rPr>
              <w:t>7.4. OČUVANJE NASADA I KONTROLA</w:t>
            </w:r>
            <w:r>
              <w:rPr>
                <w:noProof/>
                <w:webHidden/>
              </w:rPr>
              <w:tab/>
            </w:r>
            <w:r>
              <w:rPr>
                <w:noProof/>
                <w:webHidden/>
              </w:rPr>
              <w:fldChar w:fldCharType="begin"/>
            </w:r>
            <w:r>
              <w:rPr>
                <w:noProof/>
                <w:webHidden/>
              </w:rPr>
              <w:instrText xml:space="preserve"> PAGEREF _Toc242864947 \h </w:instrText>
            </w:r>
            <w:r>
              <w:rPr>
                <w:noProof/>
                <w:webHidden/>
              </w:rPr>
            </w:r>
            <w:r>
              <w:rPr>
                <w:noProof/>
                <w:webHidden/>
              </w:rPr>
              <w:fldChar w:fldCharType="separate"/>
            </w:r>
            <w:r>
              <w:rPr>
                <w:noProof/>
                <w:webHidden/>
              </w:rPr>
              <w:t>11</w:t>
            </w:r>
            <w:r>
              <w:rPr>
                <w:noProof/>
                <w:webHidden/>
              </w:rPr>
              <w:fldChar w:fldCharType="end"/>
            </w:r>
          </w:hyperlink>
        </w:p>
        <w:p w14:paraId="0B1B59BF" w14:textId="17312755" w:rsidR="006D4978" w:rsidRDefault="006D4978">
          <w:pPr>
            <w:pStyle w:val="Sadraj2"/>
            <w:rPr>
              <w:rFonts w:asciiTheme="minorHAnsi" w:hAnsiTheme="minorHAnsi" w:cstheme="minorBidi"/>
              <w:noProof/>
              <w:color w:val="auto"/>
              <w:kern w:val="2"/>
              <w:sz w:val="24"/>
              <w:szCs w:val="24"/>
              <w:lang w:val="en-GB" w:eastAsia="en-GB"/>
              <w14:ligatures w14:val="standardContextual"/>
            </w:rPr>
          </w:pPr>
          <w:hyperlink w:anchor="_Toc242864948" w:history="1">
            <w:r w:rsidRPr="00A70328">
              <w:rPr>
                <w:rStyle w:val="Hiperveza"/>
                <w:rFonts w:asciiTheme="majorHAnsi" w:hAnsiTheme="majorHAnsi" w:cstheme="majorHAnsi"/>
                <w:noProof/>
                <w:lang w:val="hr-HR"/>
              </w:rPr>
              <w:t>7.5. PROMJENE I ČUVANJE DOKUMENTACIJE</w:t>
            </w:r>
            <w:r>
              <w:rPr>
                <w:noProof/>
                <w:webHidden/>
              </w:rPr>
              <w:tab/>
            </w:r>
            <w:r>
              <w:rPr>
                <w:noProof/>
                <w:webHidden/>
              </w:rPr>
              <w:fldChar w:fldCharType="begin"/>
            </w:r>
            <w:r>
              <w:rPr>
                <w:noProof/>
                <w:webHidden/>
              </w:rPr>
              <w:instrText xml:space="preserve"> PAGEREF _Toc242864948 \h </w:instrText>
            </w:r>
            <w:r>
              <w:rPr>
                <w:noProof/>
                <w:webHidden/>
              </w:rPr>
            </w:r>
            <w:r>
              <w:rPr>
                <w:noProof/>
                <w:webHidden/>
              </w:rPr>
              <w:fldChar w:fldCharType="separate"/>
            </w:r>
            <w:r>
              <w:rPr>
                <w:noProof/>
                <w:webHidden/>
              </w:rPr>
              <w:t>11</w:t>
            </w:r>
            <w:r>
              <w:rPr>
                <w:noProof/>
                <w:webHidden/>
              </w:rPr>
              <w:fldChar w:fldCharType="end"/>
            </w:r>
          </w:hyperlink>
        </w:p>
        <w:p w14:paraId="334EADB5" w14:textId="10EC698B" w:rsidR="006D4978" w:rsidRDefault="006D4978">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2864949" w:history="1">
            <w:r w:rsidRPr="00A70328">
              <w:rPr>
                <w:rStyle w:val="Hiperveza"/>
                <w:rFonts w:asciiTheme="majorHAnsi" w:hAnsiTheme="majorHAnsi" w:cstheme="majorHAnsi"/>
                <w:noProof/>
                <w:lang w:val="hr-HR"/>
              </w:rPr>
              <w:t>8. POVRAT POTPORE</w:t>
            </w:r>
            <w:r>
              <w:rPr>
                <w:noProof/>
                <w:webHidden/>
              </w:rPr>
              <w:tab/>
            </w:r>
            <w:r>
              <w:rPr>
                <w:noProof/>
                <w:webHidden/>
              </w:rPr>
              <w:fldChar w:fldCharType="begin"/>
            </w:r>
            <w:r>
              <w:rPr>
                <w:noProof/>
                <w:webHidden/>
              </w:rPr>
              <w:instrText xml:space="preserve"> PAGEREF _Toc242864949 \h </w:instrText>
            </w:r>
            <w:r>
              <w:rPr>
                <w:noProof/>
                <w:webHidden/>
              </w:rPr>
            </w:r>
            <w:r>
              <w:rPr>
                <w:noProof/>
                <w:webHidden/>
              </w:rPr>
              <w:fldChar w:fldCharType="separate"/>
            </w:r>
            <w:r>
              <w:rPr>
                <w:noProof/>
                <w:webHidden/>
              </w:rPr>
              <w:t>12</w:t>
            </w:r>
            <w:r>
              <w:rPr>
                <w:noProof/>
                <w:webHidden/>
              </w:rPr>
              <w:fldChar w:fldCharType="end"/>
            </w:r>
          </w:hyperlink>
        </w:p>
        <w:p w14:paraId="6C6AD0DE" w14:textId="67655C6C" w:rsidR="006D4978" w:rsidRDefault="006D4978">
          <w:pPr>
            <w:pStyle w:val="Sadraj1"/>
            <w:rPr>
              <w:rFonts w:asciiTheme="minorHAnsi" w:hAnsiTheme="minorHAnsi" w:cstheme="minorBidi"/>
              <w:b w:val="0"/>
              <w:bCs w:val="0"/>
              <w:noProof/>
              <w:color w:val="auto"/>
              <w:kern w:val="2"/>
              <w:sz w:val="24"/>
              <w:szCs w:val="24"/>
              <w:lang w:val="en-GB" w:eastAsia="en-GB"/>
              <w14:ligatures w14:val="standardContextual"/>
            </w:rPr>
          </w:pPr>
          <w:hyperlink w:anchor="_Toc242864950" w:history="1">
            <w:r w:rsidRPr="00A70328">
              <w:rPr>
                <w:rStyle w:val="Hiperveza"/>
                <w:rFonts w:asciiTheme="majorHAnsi" w:hAnsiTheme="majorHAnsi" w:cstheme="majorHAnsi"/>
                <w:noProof/>
                <w:lang w:val="hr-HR"/>
              </w:rPr>
              <w:t>9. ZAVRŠNE ODREDBE</w:t>
            </w:r>
            <w:r>
              <w:rPr>
                <w:noProof/>
                <w:webHidden/>
              </w:rPr>
              <w:tab/>
            </w:r>
            <w:r>
              <w:rPr>
                <w:noProof/>
                <w:webHidden/>
              </w:rPr>
              <w:fldChar w:fldCharType="begin"/>
            </w:r>
            <w:r>
              <w:rPr>
                <w:noProof/>
                <w:webHidden/>
              </w:rPr>
              <w:instrText xml:space="preserve"> PAGEREF _Toc242864950 \h </w:instrText>
            </w:r>
            <w:r>
              <w:rPr>
                <w:noProof/>
                <w:webHidden/>
              </w:rPr>
            </w:r>
            <w:r>
              <w:rPr>
                <w:noProof/>
                <w:webHidden/>
              </w:rPr>
              <w:fldChar w:fldCharType="separate"/>
            </w:r>
            <w:r>
              <w:rPr>
                <w:noProof/>
                <w:webHidden/>
              </w:rPr>
              <w:t>12</w:t>
            </w:r>
            <w:r>
              <w:rPr>
                <w:noProof/>
                <w:webHidden/>
              </w:rPr>
              <w:fldChar w:fldCharType="end"/>
            </w:r>
          </w:hyperlink>
        </w:p>
        <w:p w14:paraId="5B964641" w14:textId="58DBC5DD" w:rsidR="00CC00C1" w:rsidRDefault="00BE6DC8">
          <w:pPr>
            <w:pStyle w:val="Sadraj1"/>
          </w:pPr>
          <w:r>
            <w:fldChar w:fldCharType="end"/>
          </w:r>
        </w:p>
      </w:sdtContent>
    </w:sdt>
    <w:p w14:paraId="2F1222AD" w14:textId="77777777" w:rsidR="00CC00C1" w:rsidRDefault="00BE6DC8">
      <w:pPr>
        <w:pageBreakBefore/>
        <w:pBdr>
          <w:top w:val="single" w:sz="8" w:space="4" w:color="C00000"/>
          <w:left w:val="single" w:sz="8" w:space="4" w:color="C00000"/>
          <w:bottom w:val="single" w:sz="8" w:space="4" w:color="C00000"/>
          <w:right w:val="single" w:sz="8" w:space="4" w:color="C00000"/>
        </w:pBdr>
        <w:shd w:val="clear" w:color="auto" w:fill="FFF2CC"/>
        <w:rPr>
          <w:rFonts w:asciiTheme="majorHAnsi" w:hAnsiTheme="majorHAnsi" w:cstheme="majorHAnsi"/>
          <w:lang w:val="hr-HR"/>
        </w:rPr>
      </w:pPr>
      <w:r>
        <w:rPr>
          <w:rFonts w:asciiTheme="majorHAnsi" w:hAnsiTheme="majorHAnsi" w:cstheme="majorHAnsi"/>
          <w:lang w:val="hr-HR"/>
        </w:rPr>
        <w:lastRenderedPageBreak/>
        <w:t>NAPOMENA ZA JLS – briše se prije objave: Upute za krajnje korisnike izrađuje Zadarska županija i sastavni su dio lokalnog javnog poziva. JLS popunjava žuto označena polja i usklađuje dijelove koji se odnose na odredbe koje sama uređuje (iznos i način isplate potpore za pripremu tla, sredstvo osiguranja, dodatni uvjeti i dokumentacija). Ostale dijelove JLS ne smije mijenjati bez prethodne pisane suglasnosti Zadarske županije. Nakon izmjena ažurirajte sadržaj (desni klik na sadržaj → Ažuriraj polje).</w:t>
      </w:r>
    </w:p>
    <w:p w14:paraId="65C91260" w14:textId="77777777" w:rsidR="00CC00C1" w:rsidRDefault="00BE6DC8">
      <w:pPr>
        <w:pStyle w:val="Naslov1"/>
        <w:rPr>
          <w:rFonts w:asciiTheme="majorHAnsi" w:hAnsiTheme="majorHAnsi" w:cstheme="majorHAnsi"/>
          <w:color w:val="0070C0"/>
          <w:sz w:val="22"/>
          <w:szCs w:val="22"/>
          <w:lang w:val="hr-HR"/>
        </w:rPr>
      </w:pPr>
      <w:bookmarkStart w:id="0" w:name="_Toc242864914"/>
      <w:r>
        <w:rPr>
          <w:rFonts w:asciiTheme="majorHAnsi" w:hAnsiTheme="majorHAnsi" w:cstheme="majorHAnsi"/>
          <w:color w:val="0070C0"/>
          <w:sz w:val="22"/>
          <w:szCs w:val="22"/>
          <w:lang w:val="hr-HR"/>
        </w:rPr>
        <w:t>1. OSNOVNE INFORMACIJE</w:t>
      </w:r>
      <w:bookmarkEnd w:id="0"/>
    </w:p>
    <w:p w14:paraId="6DD2CA4F" w14:textId="77777777" w:rsidR="00CC00C1" w:rsidRDefault="00BE6DC8">
      <w:pPr>
        <w:pStyle w:val="Naslov2"/>
        <w:rPr>
          <w:rFonts w:asciiTheme="majorHAnsi" w:hAnsiTheme="majorHAnsi" w:cstheme="majorHAnsi"/>
          <w:color w:val="0070C0"/>
          <w:sz w:val="22"/>
          <w:szCs w:val="22"/>
          <w:lang w:val="hr-HR"/>
        </w:rPr>
      </w:pPr>
      <w:bookmarkStart w:id="1" w:name="_Toc242864915"/>
      <w:r>
        <w:rPr>
          <w:rFonts w:asciiTheme="majorHAnsi" w:hAnsiTheme="majorHAnsi" w:cstheme="majorHAnsi"/>
          <w:color w:val="0070C0"/>
          <w:sz w:val="22"/>
          <w:szCs w:val="22"/>
          <w:lang w:val="hr-HR"/>
        </w:rPr>
        <w:t>1.1. KRATKI OPIS</w:t>
      </w:r>
      <w:bookmarkEnd w:id="1"/>
    </w:p>
    <w:p w14:paraId="4AA825F2"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Ovim Uputama pojašnjavaju se uvjeti i postupak prijave poljoprivrednika na Javni poziv </w:t>
      </w:r>
      <w:r>
        <w:rPr>
          <w:rFonts w:asciiTheme="majorHAnsi" w:hAnsiTheme="majorHAnsi" w:cstheme="majorHAnsi"/>
          <w:highlight w:val="yellow"/>
          <w:lang w:val="hr-HR"/>
        </w:rPr>
        <w:t>[naziv JLS-a]</w:t>
      </w:r>
      <w:r>
        <w:rPr>
          <w:rFonts w:asciiTheme="majorHAnsi" w:hAnsiTheme="majorHAnsi" w:cstheme="majorHAnsi"/>
          <w:lang w:val="hr-HR"/>
        </w:rPr>
        <w:t xml:space="preserve"> (u daljnjem tekstu: JLS) za dodjelu potpora za podizanje novih nasada višnje maraške (Prunus cerasus var. marasca), kao i isplata potpore i obveze krajnjih korisnika. Poljoprivrednik s kojim JLS sklopi ugovor o dodjeli potpore krajnji je korisnik potpore.</w:t>
      </w:r>
    </w:p>
    <w:p w14:paraId="2FC48876" w14:textId="77777777" w:rsidR="00CC00C1" w:rsidRDefault="00BE6DC8">
      <w:pPr>
        <w:rPr>
          <w:rFonts w:asciiTheme="majorHAnsi" w:hAnsiTheme="majorHAnsi" w:cstheme="majorHAnsi"/>
          <w:lang w:val="hr-HR"/>
        </w:rPr>
      </w:pPr>
      <w:r>
        <w:rPr>
          <w:rFonts w:asciiTheme="majorHAnsi" w:hAnsiTheme="majorHAnsi" w:cstheme="majorHAnsi"/>
          <w:lang w:val="hr-HR"/>
        </w:rPr>
        <w:t>Upute za krajnje korisnike sastavni su dio Javnog poziva i obvezuju krajnjeg korisnika i kada pojedina pravila nisu posebno navedena u ugovoru.</w:t>
      </w:r>
    </w:p>
    <w:p w14:paraId="21B3DEA7" w14:textId="77777777" w:rsidR="00CC00C1" w:rsidRDefault="00BE6DC8">
      <w:pPr>
        <w:rPr>
          <w:rFonts w:asciiTheme="majorHAnsi" w:hAnsiTheme="majorHAnsi" w:cstheme="majorHAnsi"/>
          <w:lang w:val="hr-HR"/>
        </w:rPr>
      </w:pPr>
      <w:r>
        <w:rPr>
          <w:rFonts w:asciiTheme="majorHAnsi" w:hAnsiTheme="majorHAnsi" w:cstheme="majorHAnsi"/>
          <w:lang w:val="hr-HR"/>
        </w:rPr>
        <w:t>Sredstva za nabavu sadnica, analizu tla i sustav navodnjavanja osigurava Zadarska županija (u daljnjem tekstu: županijski dio potpore), a sredstva za pripremu tla osigurava JLS.</w:t>
      </w:r>
    </w:p>
    <w:p w14:paraId="0C716099" w14:textId="77777777" w:rsidR="00CC00C1" w:rsidRDefault="00BE6DC8">
      <w:pPr>
        <w:rPr>
          <w:rFonts w:asciiTheme="majorHAnsi" w:hAnsiTheme="majorHAnsi" w:cstheme="majorHAnsi"/>
          <w:lang w:val="hr-HR"/>
        </w:rPr>
      </w:pPr>
      <w:r>
        <w:rPr>
          <w:rFonts w:asciiTheme="majorHAnsi" w:hAnsiTheme="majorHAnsi" w:cstheme="majorHAnsi"/>
          <w:lang w:val="hr-HR"/>
        </w:rPr>
        <w:t>Potpora se dodjeljuje za podizanje novog nasada. Novim nasadom smatra se sadnja na površini bez nasada, krčenje cijelog dotrajalog nasada višnje maraške na prijavljenoj površini i sadnja novih sadnica te sadnja na površini prethodno korištenoj za drugu kulturu, ako su njezino uklanjanje i promjena kulture dopušteni i time se ne krše obveze iz ranijih potpora. Zamjena ili nadopuna pojedinačnih stabala u postojećem nasadu nije prihvatljiva.</w:t>
      </w:r>
    </w:p>
    <w:p w14:paraId="74937C56" w14:textId="77777777" w:rsidR="00CC00C1" w:rsidRDefault="00BE6DC8">
      <w:pPr>
        <w:rPr>
          <w:rFonts w:asciiTheme="majorHAnsi" w:hAnsiTheme="majorHAnsi" w:cstheme="majorHAnsi"/>
          <w:lang w:val="hr-HR"/>
        </w:rPr>
      </w:pPr>
      <w:r>
        <w:rPr>
          <w:rFonts w:asciiTheme="majorHAnsi" w:hAnsiTheme="majorHAnsi" w:cstheme="majorHAnsi"/>
          <w:lang w:val="hr-HR"/>
        </w:rPr>
        <w:t>Projekt obuhvaća cijeli novi nasad na prijavljenoj površini i sve povezane aktivnosti, uključujući one koje krajnji korisnik plaća sam.</w:t>
      </w:r>
    </w:p>
    <w:p w14:paraId="5915D644" w14:textId="77777777" w:rsidR="00CC00C1" w:rsidRDefault="00BE6DC8">
      <w:pPr>
        <w:pStyle w:val="Naslov2"/>
        <w:rPr>
          <w:rFonts w:asciiTheme="majorHAnsi" w:hAnsiTheme="majorHAnsi" w:cstheme="majorHAnsi"/>
          <w:color w:val="0070C0"/>
          <w:sz w:val="22"/>
          <w:szCs w:val="22"/>
          <w:lang w:val="hr-HR"/>
        </w:rPr>
      </w:pPr>
      <w:bookmarkStart w:id="2" w:name="_Toc242864916"/>
      <w:r>
        <w:rPr>
          <w:rFonts w:asciiTheme="majorHAnsi" w:hAnsiTheme="majorHAnsi" w:cstheme="majorHAnsi"/>
          <w:color w:val="0070C0"/>
          <w:sz w:val="22"/>
          <w:szCs w:val="22"/>
          <w:lang w:val="hr-HR"/>
        </w:rPr>
        <w:t>1.2. CILJ</w:t>
      </w:r>
      <w:bookmarkEnd w:id="2"/>
    </w:p>
    <w:p w14:paraId="35C9E59E" w14:textId="77777777" w:rsidR="00CC00C1" w:rsidRDefault="00BE6DC8">
      <w:pPr>
        <w:rPr>
          <w:rFonts w:asciiTheme="majorHAnsi" w:hAnsiTheme="majorHAnsi" w:cstheme="majorHAnsi"/>
          <w:lang w:val="hr-HR"/>
        </w:rPr>
      </w:pPr>
      <w:r>
        <w:rPr>
          <w:rFonts w:asciiTheme="majorHAnsi" w:hAnsiTheme="majorHAnsi" w:cstheme="majorHAnsi"/>
          <w:lang w:val="hr-HR"/>
        </w:rPr>
        <w:t>Cilj je povećati površine pod nasadima višnje maraške i revitalizirati njezin uzgoj na području Zadarske županije.</w:t>
      </w:r>
    </w:p>
    <w:p w14:paraId="1D7A9BFE" w14:textId="77777777" w:rsidR="00CC00C1" w:rsidRDefault="00BE6DC8">
      <w:pPr>
        <w:pStyle w:val="Naslov1"/>
        <w:rPr>
          <w:rFonts w:asciiTheme="majorHAnsi" w:hAnsiTheme="majorHAnsi" w:cstheme="majorHAnsi"/>
          <w:color w:val="0070C0"/>
          <w:sz w:val="22"/>
          <w:szCs w:val="22"/>
          <w:lang w:val="hr-HR"/>
        </w:rPr>
      </w:pPr>
      <w:bookmarkStart w:id="3" w:name="_Toc242864917"/>
      <w:r>
        <w:rPr>
          <w:rFonts w:asciiTheme="majorHAnsi" w:hAnsiTheme="majorHAnsi" w:cstheme="majorHAnsi"/>
          <w:color w:val="0070C0"/>
          <w:sz w:val="22"/>
          <w:szCs w:val="22"/>
          <w:lang w:val="hr-HR"/>
        </w:rPr>
        <w:t>2. IZNOSI POTPORE</w:t>
      </w:r>
      <w:bookmarkEnd w:id="3"/>
    </w:p>
    <w:p w14:paraId="03BF1E98" w14:textId="77777777" w:rsidR="00CC00C1" w:rsidRDefault="00BE6DC8">
      <w:pPr>
        <w:pStyle w:val="Naslov2"/>
        <w:rPr>
          <w:rFonts w:asciiTheme="majorHAnsi" w:hAnsiTheme="majorHAnsi" w:cstheme="majorHAnsi"/>
          <w:color w:val="0070C0"/>
          <w:sz w:val="22"/>
          <w:szCs w:val="22"/>
          <w:lang w:val="hr-HR"/>
        </w:rPr>
      </w:pPr>
      <w:bookmarkStart w:id="4" w:name="_Toc242864918"/>
      <w:r>
        <w:rPr>
          <w:rFonts w:asciiTheme="majorHAnsi" w:hAnsiTheme="majorHAnsi" w:cstheme="majorHAnsi"/>
          <w:color w:val="0070C0"/>
          <w:sz w:val="22"/>
          <w:szCs w:val="22"/>
          <w:lang w:val="hr-HR"/>
        </w:rPr>
        <w:t>2.1. UKUPNA FINANCIJSKA SREDSTVA ZA DODJELU</w:t>
      </w:r>
      <w:bookmarkEnd w:id="4"/>
    </w:p>
    <w:p w14:paraId="56054CFD"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Za provedbu Javnog poziva raspoloživa su sredstva Zadarske županije u iznosu do </w:t>
      </w:r>
      <w:r>
        <w:rPr>
          <w:rFonts w:asciiTheme="majorHAnsi" w:hAnsiTheme="majorHAnsi" w:cstheme="majorHAnsi"/>
          <w:highlight w:val="yellow"/>
          <w:lang w:val="hr-HR"/>
        </w:rPr>
        <w:t>__________</w:t>
      </w:r>
      <w:r>
        <w:rPr>
          <w:rFonts w:asciiTheme="majorHAnsi" w:hAnsiTheme="majorHAnsi" w:cstheme="majorHAnsi"/>
          <w:lang w:val="hr-HR"/>
        </w:rPr>
        <w:t xml:space="preserve"> EUR i sredstva JLS-a za pripremu tla u iznosu do </w:t>
      </w:r>
      <w:r>
        <w:rPr>
          <w:rFonts w:asciiTheme="majorHAnsi" w:hAnsiTheme="majorHAnsi" w:cstheme="majorHAnsi"/>
          <w:highlight w:val="yellow"/>
          <w:lang w:val="hr-HR"/>
        </w:rPr>
        <w:t>__________</w:t>
      </w:r>
      <w:r>
        <w:rPr>
          <w:rFonts w:asciiTheme="majorHAnsi" w:hAnsiTheme="majorHAnsi" w:cstheme="majorHAnsi"/>
          <w:lang w:val="hr-HR"/>
        </w:rPr>
        <w:t xml:space="preserve"> EUR.</w:t>
      </w:r>
    </w:p>
    <w:p w14:paraId="2467605A" w14:textId="77777777" w:rsidR="00CC00C1" w:rsidRDefault="00BE6DC8">
      <w:pPr>
        <w:pStyle w:val="Naslov2"/>
        <w:rPr>
          <w:rFonts w:asciiTheme="majorHAnsi" w:hAnsiTheme="majorHAnsi" w:cstheme="majorHAnsi"/>
          <w:color w:val="0070C0"/>
          <w:sz w:val="22"/>
          <w:szCs w:val="22"/>
          <w:lang w:val="hr-HR"/>
        </w:rPr>
      </w:pPr>
      <w:bookmarkStart w:id="5" w:name="_Toc242864919"/>
      <w:r>
        <w:rPr>
          <w:rFonts w:asciiTheme="majorHAnsi" w:hAnsiTheme="majorHAnsi" w:cstheme="majorHAnsi"/>
          <w:color w:val="0070C0"/>
          <w:sz w:val="22"/>
          <w:szCs w:val="22"/>
          <w:lang w:val="hr-HR"/>
        </w:rPr>
        <w:t>2.2. PRIHVATLJIVI IZNOS POTPORE</w:t>
      </w:r>
      <w:bookmarkEnd w:id="5"/>
    </w:p>
    <w:p w14:paraId="2CE81964" w14:textId="77777777" w:rsidR="00CC00C1" w:rsidRDefault="00BE6DC8">
      <w:pPr>
        <w:pStyle w:val="Naslov3"/>
        <w:rPr>
          <w:rFonts w:asciiTheme="majorHAnsi" w:hAnsiTheme="majorHAnsi" w:cstheme="majorHAnsi"/>
          <w:color w:val="0070C0"/>
          <w:lang w:val="hr-HR"/>
        </w:rPr>
      </w:pPr>
      <w:bookmarkStart w:id="6" w:name="_Toc242864920"/>
      <w:r>
        <w:rPr>
          <w:rFonts w:asciiTheme="majorHAnsi" w:hAnsiTheme="majorHAnsi" w:cstheme="majorHAnsi"/>
          <w:color w:val="0070C0"/>
          <w:lang w:val="hr-HR"/>
        </w:rPr>
        <w:t>2.2.1. Broj prijava po prijavitelju</w:t>
      </w:r>
      <w:bookmarkEnd w:id="6"/>
    </w:p>
    <w:p w14:paraId="5F22C9BF" w14:textId="77777777" w:rsidR="00CC00C1" w:rsidRDefault="00BE6DC8">
      <w:pPr>
        <w:rPr>
          <w:rFonts w:asciiTheme="majorHAnsi" w:hAnsiTheme="majorHAnsi" w:cstheme="majorHAnsi"/>
          <w:lang w:val="hr-HR"/>
        </w:rPr>
      </w:pPr>
      <w:r>
        <w:rPr>
          <w:rFonts w:asciiTheme="majorHAnsi" w:hAnsiTheme="majorHAnsi" w:cstheme="majorHAnsi"/>
          <w:lang w:val="hr-HR"/>
        </w:rPr>
        <w:t>Prijavitelj može podnijeti samo jednu prijavu. Ako se prijavi na ovaj Javni poziv, ne može se prijaviti na isti takav poziv neke druge JLS u Zadarskoj županiji.</w:t>
      </w:r>
    </w:p>
    <w:p w14:paraId="54A29BF9" w14:textId="77777777" w:rsidR="00CC00C1" w:rsidRDefault="00BE6DC8">
      <w:pPr>
        <w:pStyle w:val="Naslov3"/>
        <w:rPr>
          <w:rFonts w:asciiTheme="majorHAnsi" w:hAnsiTheme="majorHAnsi" w:cstheme="majorHAnsi"/>
          <w:color w:val="0070C0"/>
          <w:lang w:val="hr-HR"/>
        </w:rPr>
      </w:pPr>
      <w:bookmarkStart w:id="7" w:name="_Toc242864921"/>
      <w:r>
        <w:rPr>
          <w:rFonts w:asciiTheme="majorHAnsi" w:hAnsiTheme="majorHAnsi" w:cstheme="majorHAnsi"/>
          <w:color w:val="0070C0"/>
          <w:lang w:val="hr-HR"/>
        </w:rPr>
        <w:lastRenderedPageBreak/>
        <w:t>2.2.2. Iznosi i ograničenja potpore</w:t>
      </w:r>
      <w:bookmarkEnd w:id="7"/>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288"/>
        <w:gridCol w:w="2438"/>
        <w:gridCol w:w="3515"/>
      </w:tblGrid>
      <w:tr w:rsidR="00381F14" w:rsidRPr="009A697E" w14:paraId="357A6F48" w14:textId="77777777">
        <w:trPr>
          <w:cantSplit/>
          <w:tblHeader/>
          <w:jc w:val="center"/>
        </w:trPr>
        <w:tc>
          <w:tcPr>
            <w:tcW w:w="3288" w:type="dxa"/>
            <w:tcBorders>
              <w:top w:val="single" w:sz="4" w:space="0" w:color="D9D9D9"/>
              <w:left w:val="single" w:sz="4" w:space="0" w:color="D9D9D9"/>
              <w:bottom w:val="single" w:sz="4" w:space="0" w:color="D9D9D9"/>
              <w:right w:val="single" w:sz="4" w:space="0" w:color="D9D9D9"/>
            </w:tcBorders>
            <w:shd w:val="clear" w:color="auto" w:fill="E7E6E6"/>
            <w:tcMar>
              <w:top w:w="90" w:type="dxa"/>
              <w:left w:w="90" w:type="dxa"/>
              <w:bottom w:w="90" w:type="dxa"/>
              <w:right w:w="90" w:type="dxa"/>
            </w:tcMar>
            <w:vAlign w:val="center"/>
          </w:tcPr>
          <w:p w14:paraId="7D467565"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b/>
                <w:lang w:val="hr-HR"/>
              </w:rPr>
              <w:t>Aktivnost</w:t>
            </w:r>
          </w:p>
        </w:tc>
        <w:tc>
          <w:tcPr>
            <w:tcW w:w="2438" w:type="dxa"/>
            <w:tcBorders>
              <w:top w:val="single" w:sz="4" w:space="0" w:color="D9D9D9"/>
              <w:left w:val="single" w:sz="4" w:space="0" w:color="D9D9D9"/>
              <w:bottom w:val="single" w:sz="4" w:space="0" w:color="D9D9D9"/>
              <w:right w:val="single" w:sz="4" w:space="0" w:color="D9D9D9"/>
            </w:tcBorders>
            <w:shd w:val="clear" w:color="auto" w:fill="E7E6E6"/>
            <w:tcMar>
              <w:top w:w="90" w:type="dxa"/>
              <w:left w:w="90" w:type="dxa"/>
              <w:bottom w:w="90" w:type="dxa"/>
              <w:right w:w="90" w:type="dxa"/>
            </w:tcMar>
            <w:vAlign w:val="center"/>
          </w:tcPr>
          <w:p w14:paraId="1312B102"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b/>
                <w:lang w:val="hr-HR"/>
              </w:rPr>
              <w:t>Izvor</w:t>
            </w:r>
          </w:p>
        </w:tc>
        <w:tc>
          <w:tcPr>
            <w:tcW w:w="3515" w:type="dxa"/>
            <w:tcBorders>
              <w:top w:val="single" w:sz="4" w:space="0" w:color="D9D9D9"/>
              <w:left w:val="single" w:sz="4" w:space="0" w:color="D9D9D9"/>
              <w:bottom w:val="single" w:sz="4" w:space="0" w:color="D9D9D9"/>
              <w:right w:val="single" w:sz="4" w:space="0" w:color="D9D9D9"/>
            </w:tcBorders>
            <w:shd w:val="clear" w:color="auto" w:fill="E7E6E6"/>
            <w:tcMar>
              <w:top w:w="90" w:type="dxa"/>
              <w:left w:w="90" w:type="dxa"/>
              <w:bottom w:w="90" w:type="dxa"/>
              <w:right w:w="90" w:type="dxa"/>
            </w:tcMar>
            <w:vAlign w:val="center"/>
          </w:tcPr>
          <w:p w14:paraId="4F1D6361"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b/>
                <w:lang w:val="hr-HR"/>
              </w:rPr>
              <w:t>Potpora po krajnjem korisniku</w:t>
            </w:r>
          </w:p>
        </w:tc>
      </w:tr>
      <w:tr w:rsidR="00381F14" w:rsidRPr="00793D91" w14:paraId="03C3FA75" w14:textId="77777777">
        <w:trPr>
          <w:cantSplit/>
          <w:jc w:val="center"/>
        </w:trPr>
        <w:tc>
          <w:tcPr>
            <w:tcW w:w="328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350BFE57"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Certificirane sadnice višnje maraške</w:t>
            </w:r>
          </w:p>
        </w:tc>
        <w:tc>
          <w:tcPr>
            <w:tcW w:w="243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282919A3"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Zadarska županija</w:t>
            </w:r>
          </w:p>
        </w:tc>
        <w:tc>
          <w:tcPr>
            <w:tcW w:w="3515"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4BC94760"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Do 5,00 EUR po prihvatljivoj sadnici; najviše 8.250,00 EUR</w:t>
            </w:r>
          </w:p>
        </w:tc>
      </w:tr>
      <w:tr w:rsidR="00381F14" w:rsidRPr="00793D91" w14:paraId="77A453C9" w14:textId="77777777">
        <w:trPr>
          <w:cantSplit/>
          <w:jc w:val="center"/>
        </w:trPr>
        <w:tc>
          <w:tcPr>
            <w:tcW w:w="328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106C000C"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Sustav navodnjavanja</w:t>
            </w:r>
          </w:p>
        </w:tc>
        <w:tc>
          <w:tcPr>
            <w:tcW w:w="243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1A4A7FEA"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Zadarska županija</w:t>
            </w:r>
          </w:p>
        </w:tc>
        <w:tc>
          <w:tcPr>
            <w:tcW w:w="3515"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3719E649"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Do 2.000,00 EUR/ha; najviše za 3 ha</w:t>
            </w:r>
          </w:p>
        </w:tc>
      </w:tr>
      <w:tr w:rsidR="00381F14" w:rsidRPr="00793D91" w14:paraId="20836E10" w14:textId="77777777">
        <w:trPr>
          <w:cantSplit/>
          <w:jc w:val="center"/>
        </w:trPr>
        <w:tc>
          <w:tcPr>
            <w:tcW w:w="328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762F3AFB"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Analiza tla</w:t>
            </w:r>
          </w:p>
        </w:tc>
        <w:tc>
          <w:tcPr>
            <w:tcW w:w="243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0CF69DDB"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Zadarska županija</w:t>
            </w:r>
          </w:p>
        </w:tc>
        <w:tc>
          <w:tcPr>
            <w:tcW w:w="3515"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6C1298F9" w14:textId="77777777" w:rsidR="00381F14" w:rsidRPr="009A697E" w:rsidRDefault="00A5067B">
            <w:pPr>
              <w:keepNext/>
              <w:spacing w:before="60" w:after="60" w:line="240" w:lineRule="auto"/>
              <w:jc w:val="left"/>
              <w:rPr>
                <w:rFonts w:asciiTheme="majorHAnsi" w:hAnsiTheme="majorHAnsi" w:cstheme="majorHAnsi"/>
                <w:lang w:val="hr-HR"/>
              </w:rPr>
            </w:pPr>
            <w:r>
              <w:rPr>
                <w:rFonts w:asciiTheme="majorHAnsi" w:hAnsiTheme="majorHAnsi" w:cstheme="majorHAnsi"/>
                <w:lang w:val="hr-HR"/>
              </w:rPr>
              <w:t>Do 400,00 EUR/ha; najviše za 3 ha</w:t>
            </w:r>
          </w:p>
        </w:tc>
      </w:tr>
      <w:tr w:rsidR="00381F14" w:rsidRPr="00793D91" w14:paraId="284DF76C" w14:textId="77777777">
        <w:trPr>
          <w:cantSplit/>
          <w:jc w:val="center"/>
        </w:trPr>
        <w:tc>
          <w:tcPr>
            <w:tcW w:w="328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6D221AFA" w14:textId="77777777" w:rsidR="00381F14" w:rsidRPr="009A697E" w:rsidRDefault="00A5067B">
            <w:pPr>
              <w:spacing w:before="60" w:after="60" w:line="240" w:lineRule="auto"/>
              <w:jc w:val="left"/>
              <w:rPr>
                <w:rFonts w:asciiTheme="majorHAnsi" w:hAnsiTheme="majorHAnsi" w:cstheme="majorHAnsi"/>
                <w:lang w:val="hr-HR"/>
              </w:rPr>
            </w:pPr>
            <w:r>
              <w:rPr>
                <w:rFonts w:asciiTheme="majorHAnsi" w:hAnsiTheme="majorHAnsi" w:cstheme="majorHAnsi"/>
                <w:lang w:val="hr-HR"/>
              </w:rPr>
              <w:t>Priprema tla (čišćenje i krčenje površine, duboka obrada tla, osnovna odnosno meliorativna gnojidba)</w:t>
            </w:r>
          </w:p>
        </w:tc>
        <w:tc>
          <w:tcPr>
            <w:tcW w:w="2438"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5071C761" w14:textId="77777777" w:rsidR="00381F14" w:rsidRPr="009A697E" w:rsidRDefault="00A5067B">
            <w:pPr>
              <w:spacing w:before="60" w:after="60" w:line="240" w:lineRule="auto"/>
              <w:jc w:val="left"/>
              <w:rPr>
                <w:rFonts w:asciiTheme="majorHAnsi" w:hAnsiTheme="majorHAnsi" w:cstheme="majorHAnsi"/>
                <w:lang w:val="hr-HR"/>
              </w:rPr>
            </w:pPr>
            <w:r>
              <w:rPr>
                <w:rFonts w:asciiTheme="majorHAnsi" w:hAnsiTheme="majorHAnsi" w:cstheme="majorHAnsi"/>
                <w:lang w:val="hr-HR"/>
              </w:rPr>
              <w:t>JLS</w:t>
            </w:r>
          </w:p>
        </w:tc>
        <w:tc>
          <w:tcPr>
            <w:tcW w:w="3515" w:type="dxa"/>
            <w:tcBorders>
              <w:top w:val="single" w:sz="4" w:space="0" w:color="D9D9D9"/>
              <w:left w:val="single" w:sz="4" w:space="0" w:color="D9D9D9"/>
              <w:bottom w:val="single" w:sz="4" w:space="0" w:color="D9D9D9"/>
              <w:right w:val="single" w:sz="4" w:space="0" w:color="D9D9D9"/>
            </w:tcBorders>
            <w:tcMar>
              <w:top w:w="90" w:type="dxa"/>
              <w:left w:w="90" w:type="dxa"/>
              <w:bottom w:w="90" w:type="dxa"/>
              <w:right w:w="90" w:type="dxa"/>
            </w:tcMar>
            <w:vAlign w:val="center"/>
          </w:tcPr>
          <w:p w14:paraId="37FAB712" w14:textId="77777777" w:rsidR="00381F14" w:rsidRPr="0046725B" w:rsidRDefault="00A5067B">
            <w:pPr>
              <w:spacing w:before="60" w:after="60" w:line="240" w:lineRule="auto"/>
              <w:jc w:val="left"/>
              <w:rPr>
                <w:rFonts w:asciiTheme="majorHAnsi" w:hAnsiTheme="majorHAnsi" w:cstheme="majorHAnsi"/>
                <w:color w:val="auto"/>
                <w:lang w:val="hr-HR"/>
              </w:rPr>
            </w:pPr>
            <w:r w:rsidRPr="0046725B">
              <w:rPr>
                <w:rFonts w:asciiTheme="majorHAnsi" w:hAnsiTheme="majorHAnsi" w:cstheme="majorHAnsi"/>
                <w:color w:val="auto"/>
                <w:lang w:val="hr-HR"/>
              </w:rPr>
              <w:t xml:space="preserve">____ EUR/ha (najviše 1.000,00 EUR/ha); najviše </w:t>
            </w:r>
            <w:r w:rsidRPr="0046725B">
              <w:rPr>
                <w:rFonts w:asciiTheme="majorHAnsi" w:hAnsiTheme="majorHAnsi" w:cstheme="majorHAnsi"/>
                <w:lang w:val="hr-HR"/>
              </w:rPr>
              <w:t>za 3 ha</w:t>
            </w:r>
          </w:p>
        </w:tc>
      </w:tr>
    </w:tbl>
    <w:p w14:paraId="5219A175" w14:textId="77777777" w:rsidR="00CC00C1" w:rsidRDefault="00CC00C1">
      <w:pPr>
        <w:spacing w:after="60"/>
        <w:rPr>
          <w:rFonts w:asciiTheme="majorHAnsi" w:hAnsiTheme="majorHAnsi" w:cstheme="majorHAnsi"/>
          <w:lang w:val="hr-HR"/>
        </w:rPr>
      </w:pPr>
    </w:p>
    <w:p w14:paraId="3C53DA53" w14:textId="77777777" w:rsidR="00CC00C1" w:rsidRDefault="00BE6DC8">
      <w:pPr>
        <w:rPr>
          <w:rFonts w:asciiTheme="majorHAnsi" w:hAnsiTheme="majorHAnsi" w:cstheme="majorHAnsi"/>
          <w:lang w:val="hr-HR"/>
        </w:rPr>
      </w:pPr>
      <w:r>
        <w:rPr>
          <w:rFonts w:asciiTheme="majorHAnsi" w:hAnsiTheme="majorHAnsi" w:cstheme="majorHAnsi"/>
          <w:b/>
          <w:lang w:val="hr-HR"/>
        </w:rPr>
        <w:t>Ograničenja površine i gustoće:</w:t>
      </w:r>
    </w:p>
    <w:p w14:paraId="77EB6D4D"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površina novog nasada iznosi najmanje 0,5 ha, a potpora se dodjeljuje za najviše 3 ha po krajnjem korisniku;</w:t>
      </w:r>
    </w:p>
    <w:p w14:paraId="1DCD2A4C"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nasad mora činiti jednu prostorno povezanu cjelinu na jednoj ili više katastarskih čestica koje se međusobno dodiruju; prostorno odvojene čestice ne mogu se zbrajati radi ispunjenja najmanje površine;</w:t>
      </w:r>
    </w:p>
    <w:p w14:paraId="62DC5AE2"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gustoća sadnje mora iznositi najmanje 500 sadnica po hektaru, odnosno najmanje 250 sadnica na površini od 0,5 ha;</w:t>
      </w:r>
    </w:p>
    <w:p w14:paraId="3A976F90"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potpora za sadnice obračunava se za najviše 600 sadnica po hektaru i najviše 8.250,00 EUR po korisniku; sadnice iznad toga korisnik financira sam, a gušćom sadnjom ne dobiva veću potporu ni za jednu aktivnost;</w:t>
      </w:r>
    </w:p>
    <w:p w14:paraId="5E9FAA86"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sadnja gušća od 600 sadnica po hektaru dopuštena je samo uz pisano i obrazloženo mišljenje stručnjaka agronomske struke o primjerenosti razmaka sadnje za taj nasad; ako korisnik kasnije promijeni razmak, a novi razmak nije obuhvaćen mišljenjem, prije sadnje dostavlja dopunu mišljenja;</w:t>
      </w:r>
    </w:p>
    <w:p w14:paraId="2E5DADE6"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gustoća se računa tako da se ukupan broj sadnica, uključujući one koje korisnik plaća sam, podijeli s površinom nasada u hektarima;</w:t>
      </w:r>
    </w:p>
    <w:p w14:paraId="5AE51483"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površina i gustoća provjeravaju se prema stvarno zasađenoj površini nasada, a ne prema cijeloj katastarskoj čestici;</w:t>
      </w:r>
    </w:p>
    <w:p w14:paraId="2150DC21"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površina na kojoj se provodi pojedina aktivnost (analiza tla, navodnjavanje, priprema tla) ne može biti veća od površine nasada;</w:t>
      </w:r>
    </w:p>
    <w:p w14:paraId="36199F1A"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površina se iskazuje u m² (10.000 m² = 1 ha), broj sadnica cijelim brojem, a novčani iznosi na dvije decimale.</w:t>
      </w:r>
    </w:p>
    <w:p w14:paraId="0FF97C5E"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Županijski dio potpore isplaćuje se prema iznosu s računa izdanog na krajnjeg korisnika, a najviše do iznosa utvrđenog ugovorom između JLS-a i krajnjeg korisnika. Potpora za pripremu tla dodjeljuje se </w:t>
      </w:r>
      <w:r>
        <w:rPr>
          <w:rFonts w:asciiTheme="majorHAnsi" w:hAnsiTheme="majorHAnsi" w:cstheme="majorHAnsi"/>
          <w:highlight w:val="yellow"/>
          <w:lang w:val="hr-HR"/>
        </w:rPr>
        <w:t>[JLS upisuje način: prema ugovorenoj površini, bez računa / prema računu, do iznosa po hektaru]</w:t>
      </w:r>
      <w:r>
        <w:rPr>
          <w:rFonts w:asciiTheme="majorHAnsi" w:hAnsiTheme="majorHAnsi" w:cstheme="majorHAnsi"/>
          <w:lang w:val="hr-HR"/>
        </w:rPr>
        <w:t>. Sve troškove koji nisu pokriveni potporom snosi krajnji korisnik.</w:t>
      </w:r>
    </w:p>
    <w:p w14:paraId="7124E668" w14:textId="77777777" w:rsidR="00CC00C1" w:rsidRDefault="00BE6DC8">
      <w:pPr>
        <w:rPr>
          <w:rFonts w:asciiTheme="majorHAnsi" w:hAnsiTheme="majorHAnsi" w:cstheme="majorHAnsi"/>
          <w:lang w:val="hr-HR"/>
        </w:rPr>
      </w:pPr>
      <w:r>
        <w:rPr>
          <w:rFonts w:asciiTheme="majorHAnsi" w:hAnsiTheme="majorHAnsi" w:cstheme="majorHAnsi"/>
          <w:lang w:val="hr-HR"/>
        </w:rPr>
        <w:t>Nabava certificiranih sadnica višnje maraške obvezna je aktivnost za koju krajnji korisnik traži potporu. Uz nju može zatražiti potporu za jednu ili više ostalih aktivnosti, ali ne može tražiti potporu samo za te aktivnosti. Aktivnosti za koje ne traži potporu provodi vlastitim sredstvima.</w:t>
      </w:r>
    </w:p>
    <w:p w14:paraId="2FA80FD4" w14:textId="77777777" w:rsidR="00CC00C1" w:rsidRDefault="00BE6DC8">
      <w:pPr>
        <w:pStyle w:val="Naslov3"/>
        <w:rPr>
          <w:rFonts w:asciiTheme="majorHAnsi" w:hAnsiTheme="majorHAnsi" w:cstheme="majorHAnsi"/>
          <w:color w:val="0070C0"/>
          <w:lang w:val="hr-HR"/>
        </w:rPr>
      </w:pPr>
      <w:bookmarkStart w:id="8" w:name="_Toc242864922"/>
      <w:r>
        <w:rPr>
          <w:rFonts w:asciiTheme="majorHAnsi" w:hAnsiTheme="majorHAnsi" w:cstheme="majorHAnsi"/>
          <w:color w:val="0070C0"/>
          <w:lang w:val="hr-HR"/>
        </w:rPr>
        <w:lastRenderedPageBreak/>
        <w:t>2.2.3. PDV i dvostruko financiranje</w:t>
      </w:r>
      <w:bookmarkEnd w:id="8"/>
    </w:p>
    <w:p w14:paraId="5D740F28" w14:textId="77777777" w:rsidR="00CC00C1" w:rsidRDefault="00BE6DC8">
      <w:pPr>
        <w:rPr>
          <w:rFonts w:asciiTheme="majorHAnsi" w:hAnsiTheme="majorHAnsi" w:cstheme="majorHAnsi"/>
          <w:lang w:val="hr-HR"/>
        </w:rPr>
      </w:pPr>
      <w:r>
        <w:rPr>
          <w:rFonts w:asciiTheme="majorHAnsi" w:hAnsiTheme="majorHAnsi" w:cstheme="majorHAnsi"/>
          <w:lang w:val="hr-HR"/>
        </w:rPr>
        <w:t>Za aktivnosti koje se financiraju na temelju računa PDV je prihvatljiv trošak samo u dijelu u kojem krajnji korisnik nema pravo na njegov odbitak kao pretporeza. Ako krajnji korisnik nije u sustavu PDV-a, potpora se računa od iznosa s PDV-om; ako jest i PDV može odbiti, potpora se računa od iznosa bez PDV-a.</w:t>
      </w:r>
    </w:p>
    <w:p w14:paraId="487654E3" w14:textId="77777777" w:rsidR="00CC00C1" w:rsidRDefault="00BE6DC8">
      <w:pPr>
        <w:rPr>
          <w:rFonts w:asciiTheme="majorHAnsi" w:hAnsiTheme="majorHAnsi" w:cstheme="majorHAnsi"/>
          <w:lang w:val="hr-HR"/>
        </w:rPr>
      </w:pPr>
      <w:r>
        <w:rPr>
          <w:rFonts w:asciiTheme="majorHAnsi" w:hAnsiTheme="majorHAnsi" w:cstheme="majorHAnsi"/>
          <w:lang w:val="hr-HR"/>
        </w:rPr>
        <w:t>Isti trošak ili ista aktivnost ne smije se financirati i iz drugog javnog izvora, uključujući druge potpore Zadarske županije (npr. potpore iz Javnog poziva za podnošenje zahtjeva za dodjelu sredstava potpora iz područja poljoprivrede i ruralnog razvoja) i JLS-a. Iste sadnice, isti sustav navodnjavanja ili ista analiza tla ne mogu se prijaviti i na ovaj Javni poziv i na drugi javni poziv. Krajnji korisnik dužan je bez odgode prijaviti JLS-u svaku kasniju promjenu podataka o drugim javnim potporama.</w:t>
      </w:r>
    </w:p>
    <w:p w14:paraId="7EA35CC1" w14:textId="77777777" w:rsidR="00CC00C1" w:rsidRDefault="00BE6DC8">
      <w:pPr>
        <w:pStyle w:val="Naslov1"/>
        <w:rPr>
          <w:rFonts w:asciiTheme="majorHAnsi" w:hAnsiTheme="majorHAnsi" w:cstheme="majorHAnsi"/>
          <w:color w:val="0070C0"/>
          <w:sz w:val="22"/>
          <w:szCs w:val="22"/>
          <w:lang w:val="hr-HR"/>
        </w:rPr>
      </w:pPr>
      <w:bookmarkStart w:id="9" w:name="_Toc242864923"/>
      <w:r>
        <w:rPr>
          <w:rFonts w:asciiTheme="majorHAnsi" w:hAnsiTheme="majorHAnsi" w:cstheme="majorHAnsi"/>
          <w:color w:val="0070C0"/>
          <w:sz w:val="22"/>
          <w:szCs w:val="22"/>
          <w:lang w:val="hr-HR"/>
        </w:rPr>
        <w:t>3. UVJETI ZA PRIJAVU</w:t>
      </w:r>
      <w:bookmarkEnd w:id="9"/>
    </w:p>
    <w:p w14:paraId="5C2A6594" w14:textId="77777777" w:rsidR="00CC00C1" w:rsidRDefault="00BE6DC8">
      <w:pPr>
        <w:pStyle w:val="Naslov2"/>
        <w:rPr>
          <w:rFonts w:asciiTheme="majorHAnsi" w:hAnsiTheme="majorHAnsi" w:cstheme="majorHAnsi"/>
          <w:color w:val="0070C0"/>
          <w:sz w:val="22"/>
          <w:szCs w:val="22"/>
          <w:lang w:val="hr-HR"/>
        </w:rPr>
      </w:pPr>
      <w:bookmarkStart w:id="10" w:name="_Toc242864924"/>
      <w:r>
        <w:rPr>
          <w:rFonts w:asciiTheme="majorHAnsi" w:hAnsiTheme="majorHAnsi" w:cstheme="majorHAnsi"/>
          <w:color w:val="0070C0"/>
          <w:sz w:val="22"/>
          <w:szCs w:val="22"/>
          <w:lang w:val="hr-HR"/>
        </w:rPr>
        <w:t>3.1. PRIHVATLJIVI PRIJAVITELJI</w:t>
      </w:r>
      <w:bookmarkEnd w:id="10"/>
    </w:p>
    <w:p w14:paraId="6187B635" w14:textId="77777777" w:rsidR="00CC00C1" w:rsidRDefault="00BE6DC8">
      <w:pPr>
        <w:rPr>
          <w:rFonts w:asciiTheme="majorHAnsi" w:hAnsiTheme="majorHAnsi" w:cstheme="majorHAnsi"/>
          <w:lang w:val="hr-HR"/>
        </w:rPr>
      </w:pPr>
      <w:r>
        <w:rPr>
          <w:rFonts w:asciiTheme="majorHAnsi" w:hAnsiTheme="majorHAnsi" w:cstheme="majorHAnsi"/>
          <w:lang w:val="hr-HR"/>
        </w:rPr>
        <w:t>Prijaviti se mogu poljoprivrednici u smislu Zakona o poljoprivredi (obiteljska poljoprivredna gospodarstva, obrti, trgovačka društva i drugi oblici) koji obavljaju primarnu poljoprivrednu proizvodnju.</w:t>
      </w:r>
    </w:p>
    <w:p w14:paraId="2E65E81F" w14:textId="77777777" w:rsidR="00CC00C1" w:rsidRDefault="00BE6DC8">
      <w:pPr>
        <w:rPr>
          <w:rFonts w:asciiTheme="majorHAnsi" w:hAnsiTheme="majorHAnsi" w:cstheme="majorHAnsi"/>
          <w:lang w:val="hr-HR"/>
        </w:rPr>
      </w:pPr>
      <w:r>
        <w:rPr>
          <w:rFonts w:asciiTheme="majorHAnsi" w:hAnsiTheme="majorHAnsi" w:cstheme="majorHAnsi"/>
          <w:lang w:val="hr-HR"/>
        </w:rPr>
        <w:t>Prijavitelj na dan podnošenja prijave mora:</w:t>
      </w:r>
    </w:p>
    <w:p w14:paraId="1686B113"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biti upisan u Upisnik obiteljskih poljoprivrednih gospodarstava ili Upisnik poljoprivrednika;</w:t>
      </w:r>
    </w:p>
    <w:p w14:paraId="4843E824"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nemati dospjelih nepodmirenih obveza po osnovi javnih davanja, osim obveza za koje mu je odobrena odgoda ili obročna otplata koju uredno podmiruje;</w:t>
      </w:r>
    </w:p>
    <w:p w14:paraId="702D766E"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imati vlasništvo ili drugo valjano pravo korištenja (npr. zakup ili suglasnost suvlasnika) cijele prijavljene površine za vrijeme provedbe projekta i osam godina očuvanja nasada;</w:t>
      </w:r>
    </w:p>
    <w:p w14:paraId="1B25537F"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podizati nasad na području JLS-a; ako se jedna prostorno povezana cjelina nalazi na području dviju JLS, prijava se podnosi JLS-u na čijem se području nalazi veći dio nasada, a potpora se dodjeljuje za cijelu prijavljenu površinu;</w:t>
      </w:r>
    </w:p>
    <w:p w14:paraId="0200FA98"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podnijeti samo jednu prijavu (točka 2.2.1.) i ne dijeliti nasad radi podnošenja više prijava; ista osoba ne može biti odgovorna osoba dvaju prijavitelja (npr. OPG-a i obrta istog vlasnika);</w:t>
      </w:r>
    </w:p>
    <w:p w14:paraId="7A9A4952"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ispunjavati pravila o potporama male vrijednosti iz točke 3.4. ovih Uputa;</w:t>
      </w:r>
    </w:p>
    <w:p w14:paraId="0BFBC029" w14:textId="77777777" w:rsidR="00CC00C1" w:rsidRDefault="00BE6DC8">
      <w:pPr>
        <w:pStyle w:val="Grafikeoznake"/>
        <w:rPr>
          <w:rFonts w:asciiTheme="majorHAnsi" w:hAnsiTheme="majorHAnsi" w:cstheme="majorHAnsi"/>
          <w:lang w:val="hr-HR"/>
        </w:rPr>
      </w:pPr>
      <w:r>
        <w:rPr>
          <w:rFonts w:asciiTheme="majorHAnsi" w:hAnsiTheme="majorHAnsi" w:cstheme="majorHAnsi"/>
          <w:highlight w:val="yellow"/>
          <w:lang w:val="hr-HR"/>
        </w:rPr>
        <w:t>[ispunjavati dodatne uvjete JLS-a, ako ih je JLS propisala Javnim pozivom – JLS upisuje ili briše]</w:t>
      </w:r>
      <w:r>
        <w:rPr>
          <w:rFonts w:asciiTheme="majorHAnsi" w:hAnsiTheme="majorHAnsi" w:cstheme="majorHAnsi"/>
          <w:lang w:val="hr-HR"/>
        </w:rPr>
        <w:t>.</w:t>
      </w:r>
    </w:p>
    <w:p w14:paraId="5407A88E" w14:textId="77777777" w:rsidR="00CC00C1" w:rsidRDefault="00BE6DC8">
      <w:pPr>
        <w:rPr>
          <w:rFonts w:asciiTheme="majorHAnsi" w:hAnsiTheme="majorHAnsi" w:cstheme="majorHAnsi"/>
          <w:lang w:val="hr-HR"/>
        </w:rPr>
      </w:pPr>
      <w:r>
        <w:rPr>
          <w:rFonts w:asciiTheme="majorHAnsi" w:hAnsiTheme="majorHAnsi" w:cstheme="majorHAnsi"/>
          <w:lang w:val="hr-HR"/>
        </w:rPr>
        <w:t>Uvjet jedne prijave, pravila o potporama male vrijednosti i nepostojanje dvostrukog financiranja prijavitelj potvrđuje objedinjenom izjavom. Ako se naknadno utvrdi da je podnio više prijava, ugovor se raskida i potpora se vraća.</w:t>
      </w:r>
    </w:p>
    <w:p w14:paraId="44DA2A40" w14:textId="77777777" w:rsidR="00CC00C1" w:rsidRDefault="00BE6DC8">
      <w:pPr>
        <w:rPr>
          <w:rFonts w:asciiTheme="majorHAnsi" w:hAnsiTheme="majorHAnsi" w:cstheme="majorHAnsi"/>
          <w:lang w:val="hr-HR"/>
        </w:rPr>
      </w:pPr>
      <w:r>
        <w:rPr>
          <w:rFonts w:asciiTheme="majorHAnsi" w:hAnsiTheme="majorHAnsi" w:cstheme="majorHAnsi"/>
          <w:lang w:val="hr-HR"/>
        </w:rPr>
        <w:t>Sudjelovanje u ranije provedenoj anketi odnosno iskazu interesa nije uvjet za prijavu i ne utječe na dodjelu potpore.</w:t>
      </w:r>
    </w:p>
    <w:p w14:paraId="0093AADA" w14:textId="77777777" w:rsidR="00CC00C1" w:rsidRDefault="00BE6DC8">
      <w:pPr>
        <w:pStyle w:val="Naslov2"/>
        <w:rPr>
          <w:rFonts w:asciiTheme="majorHAnsi" w:hAnsiTheme="majorHAnsi" w:cstheme="majorHAnsi"/>
          <w:color w:val="0070C0"/>
          <w:sz w:val="22"/>
          <w:szCs w:val="22"/>
          <w:lang w:val="hr-HR"/>
        </w:rPr>
      </w:pPr>
      <w:bookmarkStart w:id="11" w:name="_Toc242864925"/>
      <w:r>
        <w:rPr>
          <w:rFonts w:asciiTheme="majorHAnsi" w:hAnsiTheme="majorHAnsi" w:cstheme="majorHAnsi"/>
          <w:color w:val="0070C0"/>
          <w:sz w:val="22"/>
          <w:szCs w:val="22"/>
          <w:lang w:val="hr-HR"/>
        </w:rPr>
        <w:t>3.2. ZEMLJIŠTE I PRAVO KORIŠTENJA</w:t>
      </w:r>
      <w:bookmarkEnd w:id="11"/>
    </w:p>
    <w:p w14:paraId="3C0E1941" w14:textId="77777777" w:rsidR="00CC00C1" w:rsidRDefault="00BE6DC8">
      <w:pPr>
        <w:rPr>
          <w:rFonts w:asciiTheme="majorHAnsi" w:hAnsiTheme="majorHAnsi" w:cstheme="majorHAnsi"/>
          <w:lang w:val="hr-HR"/>
        </w:rPr>
      </w:pPr>
      <w:r>
        <w:rPr>
          <w:rFonts w:asciiTheme="majorHAnsi" w:hAnsiTheme="majorHAnsi" w:cstheme="majorHAnsi"/>
          <w:lang w:val="hr-HR"/>
        </w:rPr>
        <w:t>Pravo korištenja mora dopuštati sadnju višnje maraške i prijavljena ulaganja i obuhvaćati razdoblje provedbe projekta i osam godina očuvanja nasada. Ako se rok produlji, pravo korištenja mora pokrivati i pomaknuto razdoblje očuvanja.</w:t>
      </w:r>
    </w:p>
    <w:p w14:paraId="03EBA4F7" w14:textId="77777777" w:rsidR="00CC00C1" w:rsidRDefault="00BE6DC8">
      <w:pPr>
        <w:rPr>
          <w:rFonts w:asciiTheme="majorHAnsi" w:hAnsiTheme="majorHAnsi" w:cstheme="majorHAnsi"/>
          <w:lang w:val="hr-HR"/>
        </w:rPr>
      </w:pPr>
      <w:r>
        <w:rPr>
          <w:rFonts w:asciiTheme="majorHAnsi" w:hAnsiTheme="majorHAnsi" w:cstheme="majorHAnsi"/>
          <w:lang w:val="hr-HR"/>
        </w:rPr>
        <w:t>Podizanje i očuvanje nasada i prijavljena ulaganja moraju biti u skladu s propisima te, ako je primjenjivo, s ugovorom o korištenju zemljišta, Gospodarskim programom korištenja poljoprivrednog zemljišta u vlasništvu Republike Hrvatske i drugim aktima o korištenju prijavljene površine. Dodjela potpore ne zamjenjuje te akte.</w:t>
      </w:r>
    </w:p>
    <w:p w14:paraId="02244837" w14:textId="77777777" w:rsidR="00CC00C1" w:rsidRDefault="00BE6DC8">
      <w:pPr>
        <w:rPr>
          <w:rFonts w:asciiTheme="majorHAnsi" w:hAnsiTheme="majorHAnsi" w:cstheme="majorHAnsi"/>
          <w:lang w:val="hr-HR"/>
        </w:rPr>
      </w:pPr>
      <w:r>
        <w:rPr>
          <w:rFonts w:asciiTheme="majorHAnsi" w:hAnsiTheme="majorHAnsi" w:cstheme="majorHAnsi"/>
          <w:lang w:val="hr-HR"/>
        </w:rPr>
        <w:lastRenderedPageBreak/>
        <w:t>Vlasništvo JLS provjerava u zemljišnim knjigama prema podacima iz prijave, pa zemljišnoknjižni izvadak nije obvezan prilog. Dodatne isprave traže se samo ako podaci nisu dovoljni ili se ne podudaraju.</w:t>
      </w:r>
    </w:p>
    <w:p w14:paraId="44F30719" w14:textId="77777777" w:rsidR="00CC00C1" w:rsidRDefault="00BE6DC8">
      <w:pPr>
        <w:pStyle w:val="Naslov2"/>
        <w:rPr>
          <w:rFonts w:asciiTheme="majorHAnsi" w:hAnsiTheme="majorHAnsi" w:cstheme="majorHAnsi"/>
          <w:color w:val="0070C0"/>
          <w:sz w:val="22"/>
          <w:szCs w:val="22"/>
          <w:lang w:val="hr-HR"/>
        </w:rPr>
      </w:pPr>
      <w:bookmarkStart w:id="12" w:name="_Toc242864926"/>
      <w:r>
        <w:rPr>
          <w:rFonts w:asciiTheme="majorHAnsi" w:hAnsiTheme="majorHAnsi" w:cstheme="majorHAnsi"/>
          <w:color w:val="0070C0"/>
          <w:sz w:val="22"/>
          <w:szCs w:val="22"/>
          <w:lang w:val="hr-HR"/>
        </w:rPr>
        <w:t>3.3. NABAVA SADNICA</w:t>
      </w:r>
      <w:bookmarkEnd w:id="12"/>
    </w:p>
    <w:p w14:paraId="3A642EDD" w14:textId="77777777" w:rsidR="00CC00C1" w:rsidRDefault="00BE6DC8">
      <w:pPr>
        <w:rPr>
          <w:rFonts w:asciiTheme="majorHAnsi" w:hAnsiTheme="majorHAnsi" w:cstheme="majorHAnsi"/>
          <w:lang w:val="hr-HR"/>
        </w:rPr>
      </w:pPr>
      <w:r>
        <w:rPr>
          <w:rFonts w:asciiTheme="majorHAnsi" w:hAnsiTheme="majorHAnsi" w:cstheme="majorHAnsi"/>
          <w:lang w:val="hr-HR"/>
        </w:rPr>
        <w:t>Prihvatljive su isključivo certificirane sadnice višnje maraške. To vrijedi za sve sadnice u nasadu, neovisno o načinu nabave i izvoru financiranja, i za sadnice iznad 600 po hektaru koje korisnik plaća sam.</w:t>
      </w:r>
    </w:p>
    <w:p w14:paraId="3066AA87" w14:textId="77777777" w:rsidR="00CC00C1" w:rsidRDefault="00BE6DC8">
      <w:pPr>
        <w:rPr>
          <w:rFonts w:asciiTheme="majorHAnsi" w:hAnsiTheme="majorHAnsi" w:cstheme="majorHAnsi"/>
          <w:lang w:val="hr-HR"/>
        </w:rPr>
      </w:pPr>
      <w:r>
        <w:rPr>
          <w:rFonts w:asciiTheme="majorHAnsi" w:hAnsiTheme="majorHAnsi" w:cstheme="majorHAnsi"/>
          <w:lang w:val="hr-HR"/>
        </w:rPr>
        <w:t>U prijavnom obrascu prijavitelj bira jedan način nabave i navodi ukupan broj sadnica nasada i broj sadnica za koji traži potporu:</w:t>
      </w:r>
    </w:p>
    <w:p w14:paraId="6DA8D981" w14:textId="77777777" w:rsidR="00CC00C1" w:rsidRDefault="00BE6DC8">
      <w:pPr>
        <w:pStyle w:val="Grafikeoznake"/>
        <w:rPr>
          <w:rFonts w:asciiTheme="majorHAnsi" w:hAnsiTheme="majorHAnsi" w:cstheme="majorHAnsi"/>
          <w:lang w:val="hr-HR"/>
        </w:rPr>
      </w:pPr>
      <w:r>
        <w:rPr>
          <w:rFonts w:asciiTheme="majorHAnsi" w:hAnsiTheme="majorHAnsi" w:cstheme="majorHAnsi"/>
          <w:b/>
          <w:lang w:val="hr-HR"/>
        </w:rPr>
        <w:t>iz rezervacije JLS-a</w:t>
      </w:r>
      <w:r>
        <w:rPr>
          <w:rFonts w:asciiTheme="majorHAnsi" w:hAnsiTheme="majorHAnsi" w:cstheme="majorHAnsi"/>
          <w:lang w:val="hr-HR"/>
        </w:rPr>
        <w:t xml:space="preserve"> – rezervirano je </w:t>
      </w:r>
      <w:r>
        <w:rPr>
          <w:rFonts w:asciiTheme="majorHAnsi" w:hAnsiTheme="majorHAnsi" w:cstheme="majorHAnsi"/>
          <w:highlight w:val="yellow"/>
          <w:lang w:val="hr-HR"/>
        </w:rPr>
        <w:t>__________</w:t>
      </w:r>
      <w:r>
        <w:rPr>
          <w:rFonts w:asciiTheme="majorHAnsi" w:hAnsiTheme="majorHAnsi" w:cstheme="majorHAnsi"/>
          <w:lang w:val="hr-HR"/>
        </w:rPr>
        <w:t xml:space="preserve"> sadnica kod dobavljača </w:t>
      </w:r>
      <w:r>
        <w:rPr>
          <w:rFonts w:asciiTheme="majorHAnsi" w:hAnsiTheme="majorHAnsi" w:cstheme="majorHAnsi"/>
          <w:highlight w:val="yellow"/>
          <w:lang w:val="hr-HR"/>
        </w:rPr>
        <w:t>__________</w:t>
      </w:r>
      <w:r>
        <w:rPr>
          <w:rFonts w:asciiTheme="majorHAnsi" w:hAnsiTheme="majorHAnsi" w:cstheme="majorHAnsi"/>
          <w:lang w:val="hr-HR"/>
        </w:rPr>
        <w:t xml:space="preserve">, uz rok važenja rezervacije </w:t>
      </w:r>
      <w:r>
        <w:rPr>
          <w:rFonts w:asciiTheme="majorHAnsi" w:hAnsiTheme="majorHAnsi" w:cstheme="majorHAnsi"/>
          <w:highlight w:val="yellow"/>
          <w:lang w:val="hr-HR"/>
        </w:rPr>
        <w:t>__________</w:t>
      </w:r>
      <w:r>
        <w:rPr>
          <w:rFonts w:asciiTheme="majorHAnsi" w:hAnsiTheme="majorHAnsi" w:cstheme="majorHAnsi"/>
          <w:lang w:val="hr-HR"/>
        </w:rPr>
        <w:t>;</w:t>
      </w:r>
    </w:p>
    <w:p w14:paraId="01AD0940" w14:textId="77777777" w:rsidR="00CC00C1" w:rsidRDefault="00BE6DC8">
      <w:pPr>
        <w:pStyle w:val="Grafikeoznake"/>
        <w:rPr>
          <w:rFonts w:asciiTheme="majorHAnsi" w:hAnsiTheme="majorHAnsi" w:cstheme="majorHAnsi"/>
          <w:lang w:val="hr-HR"/>
        </w:rPr>
      </w:pPr>
      <w:r>
        <w:rPr>
          <w:rFonts w:asciiTheme="majorHAnsi" w:hAnsiTheme="majorHAnsi" w:cstheme="majorHAnsi"/>
          <w:b/>
          <w:lang w:val="hr-HR"/>
        </w:rPr>
        <w:t>samostalna nabava</w:t>
      </w:r>
      <w:r>
        <w:rPr>
          <w:rFonts w:asciiTheme="majorHAnsi" w:hAnsiTheme="majorHAnsi" w:cstheme="majorHAnsi"/>
          <w:lang w:val="hr-HR"/>
        </w:rPr>
        <w:t xml:space="preserve"> – korisnik sam bira dobavljača, dogovara količinu i isporuku i odgovara za pravodobnu nabavu; rezervacija prije prijave nije uvjet, a dokaz o rezervaciji potreban je samo ako se na njemu temelji zahtjev za produljenje.</w:t>
      </w:r>
    </w:p>
    <w:p w14:paraId="66489891" w14:textId="77777777" w:rsidR="00CC00C1" w:rsidRDefault="00BE6DC8">
      <w:pPr>
        <w:rPr>
          <w:rFonts w:asciiTheme="majorHAnsi" w:hAnsiTheme="majorHAnsi" w:cstheme="majorHAnsi"/>
          <w:lang w:val="hr-HR"/>
        </w:rPr>
      </w:pPr>
      <w:r>
        <w:rPr>
          <w:rFonts w:asciiTheme="majorHAnsi" w:hAnsiTheme="majorHAnsi" w:cstheme="majorHAnsi"/>
          <w:lang w:val="hr-HR"/>
        </w:rPr>
        <w:t>Izbor načina nabave ne utječe na redoslijed ni visinu potpore. U oba slučaja korisnik sam kupuje, plaća, preuzima i prevozi sadnice, a račun glasi na njega. Korisnik koji bira samostalnu nabavu ne sudjeluje u raspodjeli rezervacije JLS-a.</w:t>
      </w:r>
    </w:p>
    <w:p w14:paraId="0A11D4FD" w14:textId="77777777" w:rsidR="00CC00C1" w:rsidRDefault="00BE6DC8">
      <w:pPr>
        <w:rPr>
          <w:rFonts w:asciiTheme="majorHAnsi" w:hAnsiTheme="majorHAnsi" w:cstheme="majorHAnsi"/>
          <w:lang w:val="hr-HR"/>
        </w:rPr>
      </w:pPr>
      <w:r>
        <w:rPr>
          <w:rFonts w:asciiTheme="majorHAnsi" w:hAnsiTheme="majorHAnsi" w:cstheme="majorHAnsi"/>
          <w:lang w:val="hr-HR"/>
        </w:rPr>
        <w:t>Svatko odgovara za obveze koje sam preuzme prema dobavljaču. Potporom se ne financiraju nepreuzete sadnice, otkazivanje rezervacije ni drugi neprihvatljivi troškovi.</w:t>
      </w:r>
    </w:p>
    <w:p w14:paraId="69249E03" w14:textId="77777777" w:rsidR="00CC00C1" w:rsidRDefault="00BE6DC8">
      <w:pPr>
        <w:pStyle w:val="Naslov2"/>
        <w:rPr>
          <w:rFonts w:asciiTheme="majorHAnsi" w:hAnsiTheme="majorHAnsi" w:cstheme="majorHAnsi"/>
          <w:color w:val="0070C0"/>
          <w:sz w:val="22"/>
          <w:szCs w:val="22"/>
          <w:lang w:val="hr-HR"/>
        </w:rPr>
      </w:pPr>
      <w:bookmarkStart w:id="13" w:name="_Toc242864927"/>
      <w:r>
        <w:rPr>
          <w:rFonts w:asciiTheme="majorHAnsi" w:hAnsiTheme="majorHAnsi" w:cstheme="majorHAnsi"/>
          <w:color w:val="0070C0"/>
          <w:sz w:val="22"/>
          <w:szCs w:val="22"/>
          <w:lang w:val="hr-HR"/>
        </w:rPr>
        <w:t>3.4. POTPORE MALE VRIJEDNOSTI</w:t>
      </w:r>
      <w:bookmarkEnd w:id="13"/>
    </w:p>
    <w:p w14:paraId="3CCECA75" w14:textId="77777777" w:rsidR="00CC00C1" w:rsidRDefault="00BE6DC8">
      <w:pPr>
        <w:rPr>
          <w:rFonts w:asciiTheme="majorHAnsi" w:hAnsiTheme="majorHAnsi" w:cstheme="majorHAnsi"/>
          <w:lang w:val="hr-HR"/>
        </w:rPr>
      </w:pPr>
      <w:r>
        <w:rPr>
          <w:rFonts w:asciiTheme="majorHAnsi" w:hAnsiTheme="majorHAnsi" w:cstheme="majorHAnsi"/>
          <w:lang w:val="hr-HR"/>
        </w:rPr>
        <w:t>Potpora se dodjeljuje kao potpora male vrijednosti u primarnoj poljoprivrednoj proizvodnji u skladu s Uredbom Komisije (EU) 2024/3118 od 10. prosinca 2024. o izmjeni Uredbe (EU) br. 1408/2013 o primjeni članaka 107. i 108. Ugovora o funkcioniranju Europske unije na potpore de minimis u poljoprivrednom sektoru (Službeni list Europske unije, L 2024/3118 od 13.12.2024.). Jednom poduzetniku u Republici Hrvatskoj u bilo kojem razdoblju od tri godine smije se dodijeliti najviše 50.000,00 EUR takvih potpora.</w:t>
      </w:r>
    </w:p>
    <w:p w14:paraId="6439BD86" w14:textId="77777777" w:rsidR="00CC00C1" w:rsidRDefault="00BE6DC8">
      <w:pPr>
        <w:rPr>
          <w:rFonts w:asciiTheme="majorHAnsi" w:hAnsiTheme="majorHAnsi" w:cstheme="majorHAnsi"/>
          <w:lang w:val="hr-HR"/>
        </w:rPr>
      </w:pPr>
      <w:r>
        <w:rPr>
          <w:rFonts w:asciiTheme="majorHAnsi" w:hAnsiTheme="majorHAnsi" w:cstheme="majorHAnsi"/>
          <w:lang w:val="hr-HR"/>
        </w:rPr>
        <w:t>Jedan poduzetnik obuhvaća prijavitelja i poduzeća s kojima je povezan, npr. ako je vlasnik ili većinski suvlasnik druge tvrtke ili u njoj ima odlučujući utjecaj. U iznos od 50.000,00 EUR ulaze cijela potpora iz ovoga Javnog poziva (županijski dio i potpora JLS-a za pripremu tla) i sve druge dodijeljene potpore male vrijednosti, uključujući potpore Zadarske županije i JLS-a iz drugih javnih poziva, i one koje još nisu isplaćene. Te podatke prijavitelj navodi u objedinjenoj izjavi.</w:t>
      </w:r>
    </w:p>
    <w:p w14:paraId="1628A16A" w14:textId="77777777" w:rsidR="00CC00C1" w:rsidRDefault="00BE6DC8">
      <w:pPr>
        <w:rPr>
          <w:rFonts w:asciiTheme="majorHAnsi" w:hAnsiTheme="majorHAnsi" w:cstheme="majorHAnsi"/>
          <w:lang w:val="hr-HR"/>
        </w:rPr>
      </w:pPr>
      <w:r>
        <w:rPr>
          <w:rFonts w:asciiTheme="majorHAnsi" w:hAnsiTheme="majorHAnsi" w:cstheme="majorHAnsi"/>
          <w:lang w:val="hr-HR"/>
        </w:rPr>
        <w:t>Potpora se smatra dodijeljenom danom sklapanja ugovora, neovisno o datumu isplate.</w:t>
      </w:r>
    </w:p>
    <w:p w14:paraId="2FC509EB" w14:textId="77777777" w:rsidR="00CC00C1" w:rsidRDefault="00BE6DC8">
      <w:pPr>
        <w:pStyle w:val="Naslov1"/>
        <w:rPr>
          <w:rFonts w:asciiTheme="majorHAnsi" w:hAnsiTheme="majorHAnsi" w:cstheme="majorHAnsi"/>
          <w:color w:val="0070C0"/>
          <w:sz w:val="22"/>
          <w:szCs w:val="22"/>
          <w:lang w:val="hr-HR"/>
        </w:rPr>
      </w:pPr>
      <w:bookmarkStart w:id="14" w:name="_Toc242864928"/>
      <w:r>
        <w:rPr>
          <w:rFonts w:asciiTheme="majorHAnsi" w:hAnsiTheme="majorHAnsi" w:cstheme="majorHAnsi"/>
          <w:color w:val="0070C0"/>
          <w:sz w:val="22"/>
          <w:szCs w:val="22"/>
          <w:lang w:val="hr-HR"/>
        </w:rPr>
        <w:t>4. PODNOŠENJE PRIJAVE</w:t>
      </w:r>
      <w:bookmarkEnd w:id="14"/>
    </w:p>
    <w:p w14:paraId="351A4EDE" w14:textId="77777777" w:rsidR="00CC00C1" w:rsidRDefault="00BE6DC8">
      <w:pPr>
        <w:pStyle w:val="Naslov2"/>
        <w:rPr>
          <w:rFonts w:asciiTheme="majorHAnsi" w:hAnsiTheme="majorHAnsi" w:cstheme="majorHAnsi"/>
          <w:color w:val="0070C0"/>
          <w:sz w:val="22"/>
          <w:szCs w:val="22"/>
          <w:lang w:val="hr-HR"/>
        </w:rPr>
      </w:pPr>
      <w:bookmarkStart w:id="15" w:name="_Toc242864929"/>
      <w:r>
        <w:rPr>
          <w:rFonts w:asciiTheme="majorHAnsi" w:hAnsiTheme="majorHAnsi" w:cstheme="majorHAnsi"/>
          <w:color w:val="0070C0"/>
          <w:sz w:val="22"/>
          <w:szCs w:val="22"/>
          <w:lang w:val="hr-HR"/>
        </w:rPr>
        <w:t>4.1. NAČIN PODNOŠENJA PRIJAVE</w:t>
      </w:r>
      <w:bookmarkEnd w:id="15"/>
    </w:p>
    <w:p w14:paraId="4D5073F6"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Prijava se podnosi </w:t>
      </w:r>
      <w:r>
        <w:rPr>
          <w:rFonts w:asciiTheme="majorHAnsi" w:hAnsiTheme="majorHAnsi" w:cstheme="majorHAnsi"/>
          <w:highlight w:val="yellow"/>
          <w:lang w:val="hr-HR"/>
        </w:rPr>
        <w:t>__________________</w:t>
      </w:r>
      <w:r>
        <w:rPr>
          <w:rFonts w:asciiTheme="majorHAnsi" w:hAnsiTheme="majorHAnsi" w:cstheme="majorHAnsi"/>
          <w:lang w:val="hr-HR"/>
        </w:rPr>
        <w:t xml:space="preserve"> </w:t>
      </w:r>
      <w:r>
        <w:rPr>
          <w:rFonts w:asciiTheme="majorHAnsi" w:hAnsiTheme="majorHAnsi" w:cstheme="majorHAnsi"/>
          <w:highlight w:val="yellow"/>
          <w:lang w:val="hr-HR"/>
        </w:rPr>
        <w:t>[JLS upisuje dopuštene načine predaje, točnu adresu ili elektroničku poveznicu te oznaku na omotnici]</w:t>
      </w:r>
      <w:r>
        <w:rPr>
          <w:rFonts w:asciiTheme="majorHAnsi" w:hAnsiTheme="majorHAnsi" w:cstheme="majorHAnsi"/>
          <w:lang w:val="hr-HR"/>
        </w:rPr>
        <w:t>. Prijavu i izjavu potpisuje osoba ovlaštena za zastupanje prijavitelja.</w:t>
      </w:r>
    </w:p>
    <w:p w14:paraId="227D91FD"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Javni poziv, Upute za krajnje korisnike i obrasci dostupni su na mrežnoj stranici </w:t>
      </w:r>
      <w:r>
        <w:rPr>
          <w:rFonts w:asciiTheme="majorHAnsi" w:hAnsiTheme="majorHAnsi" w:cstheme="majorHAnsi"/>
          <w:highlight w:val="yellow"/>
          <w:lang w:val="hr-HR"/>
        </w:rPr>
        <w:t>__________________</w:t>
      </w:r>
      <w:r>
        <w:rPr>
          <w:rFonts w:asciiTheme="majorHAnsi" w:hAnsiTheme="majorHAnsi" w:cstheme="majorHAnsi"/>
          <w:lang w:val="hr-HR"/>
        </w:rPr>
        <w:t>.</w:t>
      </w:r>
    </w:p>
    <w:p w14:paraId="465666C9" w14:textId="77777777" w:rsidR="00CC00C1" w:rsidRDefault="00BE6DC8">
      <w:pPr>
        <w:pStyle w:val="Naslov2"/>
        <w:rPr>
          <w:rFonts w:asciiTheme="majorHAnsi" w:hAnsiTheme="majorHAnsi" w:cstheme="majorHAnsi"/>
          <w:color w:val="0070C0"/>
          <w:sz w:val="22"/>
          <w:szCs w:val="22"/>
          <w:lang w:val="hr-HR"/>
        </w:rPr>
      </w:pPr>
      <w:bookmarkStart w:id="16" w:name="_Toc242864930"/>
      <w:r>
        <w:rPr>
          <w:rFonts w:asciiTheme="majorHAnsi" w:hAnsiTheme="majorHAnsi" w:cstheme="majorHAnsi"/>
          <w:color w:val="0070C0"/>
          <w:sz w:val="22"/>
          <w:szCs w:val="22"/>
          <w:lang w:val="hr-HR"/>
        </w:rPr>
        <w:t>4.2. POTREBNA DOKUMENTACIJA</w:t>
      </w:r>
      <w:bookmarkEnd w:id="16"/>
    </w:p>
    <w:p w14:paraId="7BB1F89E" w14:textId="77777777" w:rsidR="00CC00C1" w:rsidRDefault="00BE6DC8">
      <w:pPr>
        <w:rPr>
          <w:rFonts w:asciiTheme="majorHAnsi" w:hAnsiTheme="majorHAnsi" w:cstheme="majorHAnsi"/>
          <w:lang w:val="hr-HR"/>
        </w:rPr>
      </w:pPr>
      <w:r>
        <w:rPr>
          <w:rFonts w:asciiTheme="majorHAnsi" w:hAnsiTheme="majorHAnsi" w:cstheme="majorHAnsi"/>
          <w:lang w:val="hr-HR"/>
        </w:rPr>
        <w:t>Uz prijavu se prilaže sljedeća dokumentacija:</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90" w:type="dxa"/>
          <w:right w:w="90" w:type="dxa"/>
        </w:tblCellMar>
        <w:tblLook w:val="04A0" w:firstRow="1" w:lastRow="0" w:firstColumn="1" w:lastColumn="0" w:noHBand="0" w:noVBand="1"/>
      </w:tblPr>
      <w:tblGrid>
        <w:gridCol w:w="567"/>
        <w:gridCol w:w="8505"/>
      </w:tblGrid>
      <w:tr w:rsidR="00CC00C1" w:rsidRPr="00793D91" w14:paraId="758DC461" w14:textId="77777777">
        <w:trPr>
          <w:cantSplit/>
          <w:jc w:val="center"/>
        </w:trPr>
        <w:tc>
          <w:tcPr>
            <w:tcW w:w="9072" w:type="dxa"/>
            <w:gridSpan w:val="2"/>
            <w:shd w:val="clear" w:color="auto" w:fill="E7E6E6"/>
            <w:vAlign w:val="center"/>
          </w:tcPr>
          <w:p w14:paraId="759BD02A" w14:textId="77777777" w:rsidR="00CC00C1" w:rsidRDefault="00BE6DC8">
            <w:pPr>
              <w:spacing w:before="60" w:after="60" w:line="240" w:lineRule="auto"/>
              <w:jc w:val="left"/>
              <w:rPr>
                <w:rFonts w:asciiTheme="majorHAnsi" w:hAnsiTheme="majorHAnsi" w:cstheme="majorHAnsi"/>
                <w:lang w:val="hr-HR"/>
              </w:rPr>
            </w:pPr>
            <w:r>
              <w:rPr>
                <w:rFonts w:asciiTheme="majorHAnsi" w:hAnsiTheme="majorHAnsi" w:cstheme="majorHAnsi"/>
                <w:b/>
                <w:lang w:val="hr-HR"/>
              </w:rPr>
              <w:lastRenderedPageBreak/>
              <w:t>A. OBVEZNA DOKUMENTACIJA ZA SVE PRIJAVITELJE</w:t>
            </w:r>
          </w:p>
        </w:tc>
      </w:tr>
      <w:tr w:rsidR="00CC00C1" w:rsidRPr="00793D91" w14:paraId="56218037" w14:textId="77777777">
        <w:trPr>
          <w:cantSplit/>
          <w:jc w:val="center"/>
        </w:trPr>
        <w:tc>
          <w:tcPr>
            <w:tcW w:w="567" w:type="dxa"/>
            <w:vAlign w:val="center"/>
          </w:tcPr>
          <w:p w14:paraId="5AB3B772" w14:textId="77777777" w:rsidR="00CC00C1" w:rsidRDefault="00BE6DC8">
            <w:pPr>
              <w:spacing w:before="60" w:after="60" w:line="240" w:lineRule="auto"/>
              <w:jc w:val="center"/>
              <w:rPr>
                <w:rFonts w:asciiTheme="majorHAnsi" w:hAnsiTheme="majorHAnsi" w:cstheme="majorHAnsi"/>
                <w:lang w:val="hr-HR"/>
              </w:rPr>
            </w:pPr>
            <w:r>
              <w:rPr>
                <w:rFonts w:asciiTheme="majorHAnsi" w:hAnsiTheme="majorHAnsi" w:cstheme="majorHAnsi"/>
                <w:lang w:val="hr-HR"/>
              </w:rPr>
              <w:t>1.</w:t>
            </w:r>
          </w:p>
        </w:tc>
        <w:tc>
          <w:tcPr>
            <w:tcW w:w="8505" w:type="dxa"/>
            <w:vAlign w:val="center"/>
          </w:tcPr>
          <w:p w14:paraId="3B917425" w14:textId="77777777" w:rsidR="00CC00C1" w:rsidRDefault="00BE6DC8">
            <w:pPr>
              <w:spacing w:before="60" w:after="60" w:line="240" w:lineRule="auto"/>
              <w:rPr>
                <w:rFonts w:asciiTheme="majorHAnsi" w:hAnsiTheme="majorHAnsi" w:cstheme="majorHAnsi"/>
                <w:lang w:val="hr-HR"/>
              </w:rPr>
            </w:pPr>
            <w:r>
              <w:rPr>
                <w:rFonts w:asciiTheme="majorHAnsi" w:hAnsiTheme="majorHAnsi" w:cstheme="majorHAnsi"/>
                <w:lang w:val="hr-HR"/>
              </w:rPr>
              <w:t>Ispunjen i potpisan prijavni obrazac (Obrazac L1)</w:t>
            </w:r>
          </w:p>
        </w:tc>
      </w:tr>
      <w:tr w:rsidR="00CC00C1" w:rsidRPr="00793D91" w14:paraId="2F5B4179" w14:textId="77777777">
        <w:trPr>
          <w:cantSplit/>
          <w:jc w:val="center"/>
        </w:trPr>
        <w:tc>
          <w:tcPr>
            <w:tcW w:w="567" w:type="dxa"/>
            <w:vAlign w:val="center"/>
          </w:tcPr>
          <w:p w14:paraId="5E40907A" w14:textId="77777777" w:rsidR="00CC00C1" w:rsidRDefault="00BE6DC8">
            <w:pPr>
              <w:spacing w:before="60" w:after="60" w:line="240" w:lineRule="auto"/>
              <w:jc w:val="center"/>
              <w:rPr>
                <w:rFonts w:asciiTheme="majorHAnsi" w:hAnsiTheme="majorHAnsi" w:cstheme="majorHAnsi"/>
                <w:lang w:val="hr-HR"/>
              </w:rPr>
            </w:pPr>
            <w:r>
              <w:rPr>
                <w:rFonts w:asciiTheme="majorHAnsi" w:hAnsiTheme="majorHAnsi" w:cstheme="majorHAnsi"/>
                <w:lang w:val="hr-HR"/>
              </w:rPr>
              <w:t>2.</w:t>
            </w:r>
          </w:p>
        </w:tc>
        <w:tc>
          <w:tcPr>
            <w:tcW w:w="8505" w:type="dxa"/>
            <w:vAlign w:val="center"/>
          </w:tcPr>
          <w:p w14:paraId="6DF371A2" w14:textId="77777777" w:rsidR="00CC00C1" w:rsidRDefault="00BE6DC8">
            <w:pPr>
              <w:spacing w:before="60" w:after="60" w:line="240" w:lineRule="auto"/>
              <w:rPr>
                <w:rFonts w:asciiTheme="majorHAnsi" w:hAnsiTheme="majorHAnsi" w:cstheme="majorHAnsi"/>
                <w:lang w:val="hr-HR"/>
              </w:rPr>
            </w:pPr>
            <w:r>
              <w:rPr>
                <w:rFonts w:asciiTheme="majorHAnsi" w:hAnsiTheme="majorHAnsi" w:cstheme="majorHAnsi"/>
                <w:lang w:val="hr-HR"/>
              </w:rPr>
              <w:t>Potvrda o stanju duga po osnovi javnih davanja, ne starija od 30 dana od dana podnošenja prijave (izdaje Porezna uprava; može se zatražiti i putem sustava e-Građani)</w:t>
            </w:r>
          </w:p>
        </w:tc>
      </w:tr>
      <w:tr w:rsidR="00CC00C1" w:rsidRPr="00793D91" w14:paraId="4883877A" w14:textId="77777777">
        <w:trPr>
          <w:cantSplit/>
          <w:jc w:val="center"/>
        </w:trPr>
        <w:tc>
          <w:tcPr>
            <w:tcW w:w="567" w:type="dxa"/>
            <w:vAlign w:val="center"/>
          </w:tcPr>
          <w:p w14:paraId="5AEB8EE7" w14:textId="77777777" w:rsidR="00CC00C1" w:rsidRDefault="00BE6DC8">
            <w:pPr>
              <w:spacing w:before="60" w:after="60" w:line="240" w:lineRule="auto"/>
              <w:jc w:val="center"/>
              <w:rPr>
                <w:rFonts w:asciiTheme="majorHAnsi" w:hAnsiTheme="majorHAnsi" w:cstheme="majorHAnsi"/>
                <w:lang w:val="hr-HR"/>
              </w:rPr>
            </w:pPr>
            <w:r>
              <w:rPr>
                <w:rFonts w:asciiTheme="majorHAnsi" w:hAnsiTheme="majorHAnsi" w:cstheme="majorHAnsi"/>
                <w:lang w:val="hr-HR"/>
              </w:rPr>
              <w:t>3.</w:t>
            </w:r>
          </w:p>
        </w:tc>
        <w:tc>
          <w:tcPr>
            <w:tcW w:w="8505" w:type="dxa"/>
            <w:vAlign w:val="center"/>
          </w:tcPr>
          <w:p w14:paraId="19D62CDB" w14:textId="77777777" w:rsidR="00CC00C1" w:rsidRDefault="00BE6DC8">
            <w:pPr>
              <w:spacing w:before="60" w:after="60" w:line="240" w:lineRule="auto"/>
              <w:rPr>
                <w:rFonts w:asciiTheme="majorHAnsi" w:hAnsiTheme="majorHAnsi" w:cstheme="majorHAnsi"/>
                <w:lang w:val="hr-HR"/>
              </w:rPr>
            </w:pPr>
            <w:r>
              <w:rPr>
                <w:rFonts w:asciiTheme="majorHAnsi" w:hAnsiTheme="majorHAnsi" w:cstheme="majorHAnsi"/>
                <w:lang w:val="hr-HR"/>
              </w:rPr>
              <w:t>Ispunjena i potpisana objedinjena izjava prijavitelja (Obrazac L2) – o potporama male vrijednosti i povezanim poduzećima, nepostojanju dvostrukog financiranja, jednoj prijavi i pravu na odbitak PDV-a</w:t>
            </w:r>
          </w:p>
        </w:tc>
      </w:tr>
      <w:tr w:rsidR="00AB45EE" w:rsidRPr="00793D91" w14:paraId="3465F4FC" w14:textId="77777777">
        <w:trPr>
          <w:cantSplit/>
          <w:jc w:val="center"/>
        </w:trPr>
        <w:tc>
          <w:tcPr>
            <w:tcW w:w="567" w:type="dxa"/>
            <w:vAlign w:val="center"/>
          </w:tcPr>
          <w:p w14:paraId="10283358" w14:textId="21A4819B" w:rsidR="00AB45EE" w:rsidRDefault="00AB45EE">
            <w:pPr>
              <w:spacing w:before="60" w:after="60" w:line="240" w:lineRule="auto"/>
              <w:jc w:val="center"/>
              <w:rPr>
                <w:rFonts w:asciiTheme="majorHAnsi" w:hAnsiTheme="majorHAnsi" w:cstheme="majorHAnsi"/>
                <w:lang w:val="hr-HR"/>
              </w:rPr>
            </w:pPr>
            <w:r>
              <w:rPr>
                <w:rFonts w:asciiTheme="majorHAnsi" w:hAnsiTheme="majorHAnsi" w:cstheme="majorHAnsi"/>
                <w:lang w:val="hr-HR"/>
              </w:rPr>
              <w:t xml:space="preserve">4. </w:t>
            </w:r>
          </w:p>
        </w:tc>
        <w:tc>
          <w:tcPr>
            <w:tcW w:w="8505" w:type="dxa"/>
            <w:vAlign w:val="center"/>
          </w:tcPr>
          <w:p w14:paraId="7146638C" w14:textId="00B6F135" w:rsidR="00AB45EE" w:rsidRDefault="004645EA">
            <w:pPr>
              <w:spacing w:before="60" w:after="60" w:line="240" w:lineRule="auto"/>
              <w:rPr>
                <w:rFonts w:asciiTheme="majorHAnsi" w:hAnsiTheme="majorHAnsi" w:cstheme="majorHAnsi"/>
                <w:lang w:val="hr-HR"/>
              </w:rPr>
            </w:pPr>
            <w:r>
              <w:rPr>
                <w:rFonts w:asciiTheme="majorHAnsi" w:hAnsiTheme="majorHAnsi" w:cstheme="majorHAnsi"/>
                <w:lang w:val="hr-HR"/>
              </w:rPr>
              <w:t>F</w:t>
            </w:r>
            <w:r w:rsidRPr="004645EA">
              <w:rPr>
                <w:rFonts w:asciiTheme="majorHAnsi" w:hAnsiTheme="majorHAnsi" w:cstheme="majorHAnsi"/>
                <w:lang w:val="hr-HR"/>
              </w:rPr>
              <w:t>otografije površine prije podizanja nasada</w:t>
            </w:r>
          </w:p>
        </w:tc>
      </w:tr>
      <w:tr w:rsidR="00CC00C1" w14:paraId="59B71489" w14:textId="77777777">
        <w:trPr>
          <w:cantSplit/>
          <w:jc w:val="center"/>
        </w:trPr>
        <w:tc>
          <w:tcPr>
            <w:tcW w:w="9072" w:type="dxa"/>
            <w:gridSpan w:val="2"/>
            <w:shd w:val="clear" w:color="auto" w:fill="E7E6E6"/>
            <w:vAlign w:val="center"/>
          </w:tcPr>
          <w:p w14:paraId="78F13CD1" w14:textId="77777777" w:rsidR="00CC00C1" w:rsidRDefault="00BE6DC8">
            <w:pPr>
              <w:spacing w:before="60" w:after="60" w:line="240" w:lineRule="auto"/>
              <w:jc w:val="left"/>
              <w:rPr>
                <w:rFonts w:asciiTheme="majorHAnsi" w:hAnsiTheme="majorHAnsi" w:cstheme="majorHAnsi"/>
                <w:lang w:val="hr-HR"/>
              </w:rPr>
            </w:pPr>
            <w:r>
              <w:rPr>
                <w:rFonts w:asciiTheme="majorHAnsi" w:hAnsiTheme="majorHAnsi" w:cstheme="majorHAnsi"/>
                <w:b/>
                <w:lang w:val="hr-HR"/>
              </w:rPr>
              <w:t>B. OVISNO O ORGANIZACIJSKOM OBLIKU PRIJAVITELJA</w:t>
            </w:r>
          </w:p>
        </w:tc>
      </w:tr>
      <w:tr w:rsidR="00CC00C1" w14:paraId="74467FA6" w14:textId="77777777">
        <w:trPr>
          <w:cantSplit/>
          <w:jc w:val="center"/>
        </w:trPr>
        <w:tc>
          <w:tcPr>
            <w:tcW w:w="9072" w:type="dxa"/>
            <w:gridSpan w:val="2"/>
            <w:shd w:val="clear" w:color="auto" w:fill="F2F2F2"/>
            <w:vAlign w:val="center"/>
          </w:tcPr>
          <w:p w14:paraId="5F9BBA4A" w14:textId="77777777" w:rsidR="00CC00C1" w:rsidRDefault="00BE6DC8">
            <w:pPr>
              <w:spacing w:before="60" w:after="60" w:line="240" w:lineRule="auto"/>
              <w:jc w:val="left"/>
              <w:rPr>
                <w:rFonts w:asciiTheme="majorHAnsi" w:hAnsiTheme="majorHAnsi" w:cstheme="majorHAnsi"/>
                <w:lang w:val="hr-HR"/>
              </w:rPr>
            </w:pPr>
            <w:r>
              <w:rPr>
                <w:rFonts w:asciiTheme="majorHAnsi" w:hAnsiTheme="majorHAnsi" w:cstheme="majorHAnsi"/>
                <w:b/>
                <w:lang w:val="hr-HR"/>
              </w:rPr>
              <w:t>OPG</w:t>
            </w:r>
          </w:p>
        </w:tc>
      </w:tr>
      <w:tr w:rsidR="00CC00C1" w:rsidRPr="00793D91" w14:paraId="14F358C6" w14:textId="77777777">
        <w:trPr>
          <w:cantSplit/>
          <w:jc w:val="center"/>
        </w:trPr>
        <w:tc>
          <w:tcPr>
            <w:tcW w:w="567" w:type="dxa"/>
            <w:vAlign w:val="center"/>
          </w:tcPr>
          <w:p w14:paraId="4F9BEA2E" w14:textId="77777777" w:rsidR="00CC00C1" w:rsidRDefault="00BE6DC8">
            <w:pPr>
              <w:spacing w:before="60" w:after="60" w:line="240" w:lineRule="auto"/>
              <w:jc w:val="center"/>
              <w:rPr>
                <w:rFonts w:asciiTheme="majorHAnsi" w:hAnsiTheme="majorHAnsi" w:cstheme="majorHAnsi"/>
                <w:lang w:val="hr-HR"/>
              </w:rPr>
            </w:pPr>
            <w:r>
              <w:rPr>
                <w:rFonts w:asciiTheme="majorHAnsi" w:hAnsiTheme="majorHAnsi" w:cstheme="majorHAnsi"/>
                <w:lang w:val="hr-HR"/>
              </w:rPr>
              <w:t>1.</w:t>
            </w:r>
          </w:p>
        </w:tc>
        <w:tc>
          <w:tcPr>
            <w:tcW w:w="8505" w:type="dxa"/>
            <w:vAlign w:val="center"/>
          </w:tcPr>
          <w:p w14:paraId="2B73CFB0" w14:textId="77777777" w:rsidR="00CC00C1" w:rsidRDefault="00BE6DC8">
            <w:pPr>
              <w:spacing w:before="60" w:after="60" w:line="240" w:lineRule="auto"/>
              <w:rPr>
                <w:rFonts w:asciiTheme="majorHAnsi" w:hAnsiTheme="majorHAnsi" w:cstheme="majorHAnsi"/>
                <w:lang w:val="hr-HR"/>
              </w:rPr>
            </w:pPr>
            <w:r>
              <w:rPr>
                <w:rFonts w:asciiTheme="majorHAnsi" w:hAnsiTheme="majorHAnsi" w:cstheme="majorHAnsi"/>
                <w:lang w:val="hr-HR"/>
              </w:rPr>
              <w:t>Rješenje o upisu u Upisnik obiteljskih poljoprivrednih gospodarstava (izdaje Agencija za plaćanja u poljoprivredi, ribarstvu i ruralnom razvoju – APPRRR)</w:t>
            </w:r>
          </w:p>
        </w:tc>
      </w:tr>
      <w:tr w:rsidR="00CC00C1" w14:paraId="084C6F51" w14:textId="77777777">
        <w:trPr>
          <w:cantSplit/>
          <w:jc w:val="center"/>
        </w:trPr>
        <w:tc>
          <w:tcPr>
            <w:tcW w:w="9072" w:type="dxa"/>
            <w:gridSpan w:val="2"/>
            <w:shd w:val="clear" w:color="auto" w:fill="F2F2F2"/>
            <w:vAlign w:val="center"/>
          </w:tcPr>
          <w:p w14:paraId="56A1627E" w14:textId="77777777" w:rsidR="00CC00C1" w:rsidRDefault="00BE6DC8">
            <w:pPr>
              <w:spacing w:before="60" w:after="60" w:line="240" w:lineRule="auto"/>
              <w:jc w:val="left"/>
              <w:rPr>
                <w:rFonts w:asciiTheme="majorHAnsi" w:hAnsiTheme="majorHAnsi" w:cstheme="majorHAnsi"/>
                <w:lang w:val="hr-HR"/>
              </w:rPr>
            </w:pPr>
            <w:r>
              <w:rPr>
                <w:rFonts w:asciiTheme="majorHAnsi" w:hAnsiTheme="majorHAnsi" w:cstheme="majorHAnsi"/>
                <w:b/>
                <w:lang w:val="hr-HR"/>
              </w:rPr>
              <w:t>OBRT, TRGOVAČKO DRUŠTVO I DRUGI OBLICI</w:t>
            </w:r>
          </w:p>
        </w:tc>
      </w:tr>
      <w:tr w:rsidR="00CC00C1" w:rsidRPr="00793D91" w14:paraId="7A340536" w14:textId="77777777">
        <w:trPr>
          <w:cantSplit/>
          <w:jc w:val="center"/>
        </w:trPr>
        <w:tc>
          <w:tcPr>
            <w:tcW w:w="567" w:type="dxa"/>
            <w:vAlign w:val="center"/>
          </w:tcPr>
          <w:p w14:paraId="77572D58" w14:textId="77777777" w:rsidR="00CC00C1" w:rsidRDefault="00BE6DC8">
            <w:pPr>
              <w:spacing w:before="60" w:after="60" w:line="240" w:lineRule="auto"/>
              <w:jc w:val="center"/>
              <w:rPr>
                <w:rFonts w:asciiTheme="majorHAnsi" w:hAnsiTheme="majorHAnsi" w:cstheme="majorHAnsi"/>
                <w:lang w:val="hr-HR"/>
              </w:rPr>
            </w:pPr>
            <w:r>
              <w:rPr>
                <w:rFonts w:asciiTheme="majorHAnsi" w:hAnsiTheme="majorHAnsi" w:cstheme="majorHAnsi"/>
                <w:lang w:val="hr-HR"/>
              </w:rPr>
              <w:t>1.</w:t>
            </w:r>
          </w:p>
        </w:tc>
        <w:tc>
          <w:tcPr>
            <w:tcW w:w="8505" w:type="dxa"/>
            <w:vAlign w:val="center"/>
          </w:tcPr>
          <w:p w14:paraId="66738EA4" w14:textId="77777777" w:rsidR="00CC00C1" w:rsidRDefault="00BE6DC8">
            <w:pPr>
              <w:spacing w:before="60" w:after="60" w:line="240" w:lineRule="auto"/>
              <w:rPr>
                <w:rFonts w:asciiTheme="majorHAnsi" w:hAnsiTheme="majorHAnsi" w:cstheme="majorHAnsi"/>
                <w:lang w:val="hr-HR"/>
              </w:rPr>
            </w:pPr>
            <w:r>
              <w:rPr>
                <w:rFonts w:asciiTheme="majorHAnsi" w:hAnsiTheme="majorHAnsi" w:cstheme="majorHAnsi"/>
                <w:lang w:val="hr-HR"/>
              </w:rPr>
              <w:t>Rješenje o upisu u Upisnik poljoprivrednika (izdaje APPRRR)</w:t>
            </w:r>
          </w:p>
        </w:tc>
      </w:tr>
      <w:tr w:rsidR="00CC00C1" w:rsidRPr="00793D91" w14:paraId="003B294D" w14:textId="77777777">
        <w:trPr>
          <w:cantSplit/>
          <w:jc w:val="center"/>
        </w:trPr>
        <w:tc>
          <w:tcPr>
            <w:tcW w:w="567" w:type="dxa"/>
            <w:vAlign w:val="center"/>
          </w:tcPr>
          <w:p w14:paraId="38B8EE71" w14:textId="77777777" w:rsidR="00CC00C1" w:rsidRDefault="00BE6DC8">
            <w:pPr>
              <w:spacing w:before="60" w:after="60" w:line="240" w:lineRule="auto"/>
              <w:jc w:val="center"/>
              <w:rPr>
                <w:rFonts w:asciiTheme="majorHAnsi" w:hAnsiTheme="majorHAnsi" w:cstheme="majorHAnsi"/>
                <w:lang w:val="hr-HR"/>
              </w:rPr>
            </w:pPr>
            <w:r>
              <w:rPr>
                <w:rFonts w:asciiTheme="majorHAnsi" w:hAnsiTheme="majorHAnsi" w:cstheme="majorHAnsi"/>
                <w:lang w:val="hr-HR"/>
              </w:rPr>
              <w:t>2.</w:t>
            </w:r>
          </w:p>
        </w:tc>
        <w:tc>
          <w:tcPr>
            <w:tcW w:w="8505" w:type="dxa"/>
            <w:vAlign w:val="center"/>
          </w:tcPr>
          <w:p w14:paraId="29A0286A" w14:textId="77777777" w:rsidR="00CC00C1" w:rsidRDefault="00BE6DC8">
            <w:pPr>
              <w:spacing w:before="60" w:after="60" w:line="240" w:lineRule="auto"/>
              <w:rPr>
                <w:rFonts w:asciiTheme="majorHAnsi" w:hAnsiTheme="majorHAnsi" w:cstheme="majorHAnsi"/>
                <w:lang w:val="hr-HR"/>
              </w:rPr>
            </w:pPr>
            <w:r>
              <w:rPr>
                <w:rFonts w:asciiTheme="majorHAnsi" w:hAnsiTheme="majorHAnsi" w:cstheme="majorHAnsi"/>
                <w:lang w:val="hr-HR"/>
              </w:rPr>
              <w:t>Izvadak iz Obrtnog odnosno Sudskog registra – samo ako organizacijski oblik nije vidljiv iz rješenja APPRRR-a (može se preuzeti putem interneta)</w:t>
            </w:r>
          </w:p>
        </w:tc>
      </w:tr>
      <w:tr w:rsidR="00CC00C1" w:rsidRPr="00793D91" w14:paraId="7FEE9939" w14:textId="77777777">
        <w:trPr>
          <w:cantSplit/>
          <w:jc w:val="center"/>
        </w:trPr>
        <w:tc>
          <w:tcPr>
            <w:tcW w:w="9072" w:type="dxa"/>
            <w:gridSpan w:val="2"/>
            <w:shd w:val="clear" w:color="auto" w:fill="FFFFFF"/>
            <w:vAlign w:val="center"/>
          </w:tcPr>
          <w:p w14:paraId="78AC2AB0" w14:textId="77777777" w:rsidR="00CC00C1" w:rsidRDefault="00BE6DC8">
            <w:pPr>
              <w:spacing w:before="60" w:after="60" w:line="240" w:lineRule="auto"/>
              <w:jc w:val="left"/>
              <w:rPr>
                <w:rFonts w:asciiTheme="majorHAnsi" w:hAnsiTheme="majorHAnsi" w:cstheme="majorHAnsi"/>
                <w:lang w:val="hr-HR"/>
              </w:rPr>
            </w:pPr>
            <w:r>
              <w:rPr>
                <w:rFonts w:asciiTheme="majorHAnsi" w:hAnsiTheme="majorHAnsi" w:cstheme="majorHAnsi"/>
                <w:lang w:val="hr-HR"/>
              </w:rPr>
              <w:t>Za sve oblike: ako su MIBPG ili organizacijski oblik mijenjani, prilaže se i rješenje o promjeni (izdaje APPRRR).</w:t>
            </w:r>
          </w:p>
        </w:tc>
      </w:tr>
      <w:tr w:rsidR="00CC00C1" w:rsidRPr="00793D91" w14:paraId="622F1D65" w14:textId="77777777">
        <w:trPr>
          <w:cantSplit/>
          <w:jc w:val="center"/>
        </w:trPr>
        <w:tc>
          <w:tcPr>
            <w:tcW w:w="9072" w:type="dxa"/>
            <w:gridSpan w:val="2"/>
            <w:shd w:val="clear" w:color="auto" w:fill="E7E6E6"/>
            <w:vAlign w:val="center"/>
          </w:tcPr>
          <w:p w14:paraId="7F790E86" w14:textId="77777777" w:rsidR="00CC00C1" w:rsidRDefault="00BE6DC8">
            <w:pPr>
              <w:spacing w:before="60" w:after="60" w:line="240" w:lineRule="auto"/>
              <w:jc w:val="left"/>
              <w:rPr>
                <w:rFonts w:asciiTheme="majorHAnsi" w:hAnsiTheme="majorHAnsi" w:cstheme="majorHAnsi"/>
                <w:lang w:val="hr-HR"/>
              </w:rPr>
            </w:pPr>
            <w:r>
              <w:rPr>
                <w:rFonts w:asciiTheme="majorHAnsi" w:hAnsiTheme="majorHAnsi" w:cstheme="majorHAnsi"/>
                <w:b/>
                <w:lang w:val="hr-HR"/>
              </w:rPr>
              <w:t>C. DODATNO, AKO JE PRIMJENJIVO</w:t>
            </w:r>
          </w:p>
        </w:tc>
      </w:tr>
      <w:tr w:rsidR="00CC00C1" w:rsidRPr="00793D91" w14:paraId="277DA769" w14:textId="77777777">
        <w:trPr>
          <w:cantSplit/>
          <w:jc w:val="center"/>
        </w:trPr>
        <w:tc>
          <w:tcPr>
            <w:tcW w:w="567" w:type="dxa"/>
            <w:vAlign w:val="center"/>
          </w:tcPr>
          <w:p w14:paraId="44878921" w14:textId="77777777" w:rsidR="00CC00C1" w:rsidRDefault="00BE6DC8">
            <w:pPr>
              <w:spacing w:before="60" w:after="60" w:line="240" w:lineRule="auto"/>
              <w:jc w:val="center"/>
              <w:rPr>
                <w:rFonts w:asciiTheme="majorHAnsi" w:hAnsiTheme="majorHAnsi" w:cstheme="majorHAnsi"/>
                <w:lang w:val="hr-HR"/>
              </w:rPr>
            </w:pPr>
            <w:r>
              <w:rPr>
                <w:rFonts w:asciiTheme="majorHAnsi" w:hAnsiTheme="majorHAnsi" w:cstheme="majorHAnsi"/>
                <w:lang w:val="hr-HR"/>
              </w:rPr>
              <w:t>1.</w:t>
            </w:r>
          </w:p>
        </w:tc>
        <w:tc>
          <w:tcPr>
            <w:tcW w:w="8505" w:type="dxa"/>
            <w:vAlign w:val="center"/>
          </w:tcPr>
          <w:p w14:paraId="1EA47DDF" w14:textId="77777777" w:rsidR="00CC00C1" w:rsidRDefault="00BE6DC8">
            <w:pPr>
              <w:spacing w:before="60" w:after="60" w:line="240" w:lineRule="auto"/>
              <w:rPr>
                <w:rFonts w:asciiTheme="majorHAnsi" w:hAnsiTheme="majorHAnsi" w:cstheme="majorHAnsi"/>
                <w:lang w:val="hr-HR"/>
              </w:rPr>
            </w:pPr>
            <w:r>
              <w:rPr>
                <w:rFonts w:asciiTheme="majorHAnsi" w:hAnsiTheme="majorHAnsi" w:cstheme="majorHAnsi"/>
                <w:lang w:val="hr-HR"/>
              </w:rPr>
              <w:t>Dokaz o pravu korištenja – za svaku česticu na kojoj prijavitelj nije upisan kao jedini vlasnik (ugovor o zakupu ili korištenju s dodacima, odluka o dodjeli zemljišta, suglasnost svih suvlasnika za sadnju i ulaganja ili druga odgovarajuća isprava); za državno zemljište i Gospodarski program, ako je dio pravne osnove korištenja, te potrebne suglasnosti i odobrenja</w:t>
            </w:r>
          </w:p>
        </w:tc>
      </w:tr>
      <w:tr w:rsidR="00CC00C1" w:rsidRPr="00793D91" w14:paraId="327EFF6C" w14:textId="77777777">
        <w:trPr>
          <w:cantSplit/>
          <w:jc w:val="center"/>
        </w:trPr>
        <w:tc>
          <w:tcPr>
            <w:tcW w:w="567" w:type="dxa"/>
            <w:vAlign w:val="center"/>
          </w:tcPr>
          <w:p w14:paraId="1A8C20FE" w14:textId="77777777" w:rsidR="00CC00C1" w:rsidRDefault="00BE6DC8">
            <w:pPr>
              <w:spacing w:before="60" w:after="60" w:line="240" w:lineRule="auto"/>
              <w:jc w:val="center"/>
              <w:rPr>
                <w:rFonts w:asciiTheme="majorHAnsi" w:hAnsiTheme="majorHAnsi" w:cstheme="majorHAnsi"/>
                <w:lang w:val="hr-HR"/>
              </w:rPr>
            </w:pPr>
            <w:r>
              <w:rPr>
                <w:rFonts w:asciiTheme="majorHAnsi" w:hAnsiTheme="majorHAnsi" w:cstheme="majorHAnsi"/>
                <w:lang w:val="hr-HR"/>
              </w:rPr>
              <w:t>2.</w:t>
            </w:r>
          </w:p>
        </w:tc>
        <w:tc>
          <w:tcPr>
            <w:tcW w:w="8505" w:type="dxa"/>
            <w:vAlign w:val="center"/>
          </w:tcPr>
          <w:p w14:paraId="0CDA6C72" w14:textId="77777777" w:rsidR="00CC00C1" w:rsidRDefault="00BE6DC8">
            <w:pPr>
              <w:spacing w:before="60" w:after="60" w:line="240" w:lineRule="auto"/>
              <w:rPr>
                <w:rFonts w:asciiTheme="majorHAnsi" w:hAnsiTheme="majorHAnsi" w:cstheme="majorHAnsi"/>
                <w:lang w:val="hr-HR"/>
              </w:rPr>
            </w:pPr>
            <w:r>
              <w:rPr>
                <w:rFonts w:asciiTheme="majorHAnsi" w:hAnsiTheme="majorHAnsi" w:cstheme="majorHAnsi"/>
                <w:lang w:val="hr-HR"/>
              </w:rPr>
              <w:t>Dokaz o odobrenoj odgodi ili obročnoj otplati i urednom plaćanju dospjelih obroka – ako potvrda Porezne uprave iskazuje takav dug</w:t>
            </w:r>
          </w:p>
        </w:tc>
      </w:tr>
      <w:tr w:rsidR="00CC00C1" w:rsidRPr="00793D91" w14:paraId="55A39540" w14:textId="77777777">
        <w:trPr>
          <w:cantSplit/>
          <w:jc w:val="center"/>
        </w:trPr>
        <w:tc>
          <w:tcPr>
            <w:tcW w:w="567" w:type="dxa"/>
            <w:vAlign w:val="center"/>
          </w:tcPr>
          <w:p w14:paraId="4D1999F1" w14:textId="77777777" w:rsidR="00CC00C1" w:rsidRDefault="00BE6DC8">
            <w:pPr>
              <w:spacing w:before="60" w:after="60" w:line="240" w:lineRule="auto"/>
              <w:jc w:val="center"/>
              <w:rPr>
                <w:rFonts w:asciiTheme="majorHAnsi" w:hAnsiTheme="majorHAnsi" w:cstheme="majorHAnsi"/>
                <w:lang w:val="hr-HR"/>
              </w:rPr>
            </w:pPr>
            <w:r>
              <w:rPr>
                <w:rFonts w:asciiTheme="majorHAnsi" w:hAnsiTheme="majorHAnsi" w:cstheme="majorHAnsi"/>
                <w:lang w:val="hr-HR"/>
              </w:rPr>
              <w:t>3.</w:t>
            </w:r>
          </w:p>
        </w:tc>
        <w:tc>
          <w:tcPr>
            <w:tcW w:w="8505" w:type="dxa"/>
            <w:vAlign w:val="center"/>
          </w:tcPr>
          <w:p w14:paraId="6A3385DE" w14:textId="77777777" w:rsidR="00CC00C1" w:rsidRDefault="00BE6DC8">
            <w:pPr>
              <w:spacing w:before="60" w:after="60" w:line="240" w:lineRule="auto"/>
              <w:rPr>
                <w:rFonts w:asciiTheme="majorHAnsi" w:hAnsiTheme="majorHAnsi" w:cstheme="majorHAnsi"/>
                <w:lang w:val="hr-HR"/>
              </w:rPr>
            </w:pPr>
            <w:r>
              <w:rPr>
                <w:rFonts w:asciiTheme="majorHAnsi" w:hAnsiTheme="majorHAnsi" w:cstheme="majorHAnsi"/>
                <w:lang w:val="hr-HR"/>
              </w:rPr>
              <w:t>Pisano i obrazloženo mišljenje stručnjaka agronomske struke – ako je gustoća sadnje veća od 600 sadnica po hektaru</w:t>
            </w:r>
          </w:p>
        </w:tc>
      </w:tr>
      <w:tr w:rsidR="00CC00C1" w:rsidRPr="00793D91" w14:paraId="6FBCF74F" w14:textId="77777777">
        <w:trPr>
          <w:cantSplit/>
          <w:jc w:val="center"/>
        </w:trPr>
        <w:tc>
          <w:tcPr>
            <w:tcW w:w="567" w:type="dxa"/>
            <w:vAlign w:val="center"/>
          </w:tcPr>
          <w:p w14:paraId="7FA19EE6" w14:textId="77777777" w:rsidR="00CC00C1" w:rsidRDefault="00BE6DC8">
            <w:pPr>
              <w:spacing w:before="60" w:after="60" w:line="240" w:lineRule="auto"/>
              <w:jc w:val="center"/>
              <w:rPr>
                <w:rFonts w:asciiTheme="majorHAnsi" w:hAnsiTheme="majorHAnsi" w:cstheme="majorHAnsi"/>
                <w:lang w:val="hr-HR"/>
              </w:rPr>
            </w:pPr>
            <w:r>
              <w:rPr>
                <w:rFonts w:asciiTheme="majorHAnsi" w:hAnsiTheme="majorHAnsi" w:cstheme="majorHAnsi"/>
                <w:lang w:val="hr-HR"/>
              </w:rPr>
              <w:t>4.</w:t>
            </w:r>
          </w:p>
        </w:tc>
        <w:tc>
          <w:tcPr>
            <w:tcW w:w="8505" w:type="dxa"/>
            <w:vAlign w:val="center"/>
          </w:tcPr>
          <w:p w14:paraId="7659D7E9" w14:textId="77777777" w:rsidR="00CC00C1" w:rsidRDefault="00BE6DC8">
            <w:pPr>
              <w:spacing w:before="60" w:after="60" w:line="240" w:lineRule="auto"/>
              <w:rPr>
                <w:rFonts w:asciiTheme="majorHAnsi" w:hAnsiTheme="majorHAnsi" w:cstheme="majorHAnsi"/>
                <w:lang w:val="hr-HR"/>
              </w:rPr>
            </w:pPr>
            <w:r>
              <w:rPr>
                <w:rFonts w:asciiTheme="majorHAnsi" w:hAnsiTheme="majorHAnsi" w:cstheme="majorHAnsi"/>
                <w:highlight w:val="yellow"/>
                <w:lang w:val="hr-HR"/>
              </w:rPr>
              <w:t>[Dodatna dokumentacija koju traži JLS – JLS upisuje ili briše]</w:t>
            </w:r>
          </w:p>
        </w:tc>
      </w:tr>
    </w:tbl>
    <w:p w14:paraId="271CFA69" w14:textId="77777777" w:rsidR="00CC00C1" w:rsidRDefault="00BE6DC8">
      <w:pPr>
        <w:rPr>
          <w:rFonts w:asciiTheme="majorHAnsi" w:hAnsiTheme="majorHAnsi" w:cstheme="majorHAnsi"/>
          <w:lang w:val="hr-HR"/>
        </w:rPr>
      </w:pPr>
      <w:r>
        <w:rPr>
          <w:rFonts w:asciiTheme="majorHAnsi" w:hAnsiTheme="majorHAnsi" w:cstheme="majorHAnsi"/>
          <w:lang w:val="hr-HR"/>
        </w:rPr>
        <w:t>Već provedenu pripremu tla prijavitelj navodi u prijavnom obrascu. JLS može od prijavitelja zatražiti i dodatnu dokumentaciju potrebnu za provjeru uvjeta. Prijavitelj odgovara za istinitost, točnost i potpunost podataka.</w:t>
      </w:r>
    </w:p>
    <w:p w14:paraId="1DBF6344" w14:textId="77777777" w:rsidR="00CC00C1" w:rsidRDefault="00BE6DC8">
      <w:pPr>
        <w:pStyle w:val="Naslov2"/>
        <w:rPr>
          <w:rFonts w:asciiTheme="majorHAnsi" w:hAnsiTheme="majorHAnsi" w:cstheme="majorHAnsi"/>
          <w:color w:val="0070C0"/>
          <w:sz w:val="22"/>
          <w:szCs w:val="22"/>
          <w:lang w:val="hr-HR"/>
        </w:rPr>
      </w:pPr>
      <w:bookmarkStart w:id="17" w:name="_Toc242864931"/>
      <w:r>
        <w:rPr>
          <w:rFonts w:asciiTheme="majorHAnsi" w:hAnsiTheme="majorHAnsi" w:cstheme="majorHAnsi"/>
          <w:color w:val="0070C0"/>
          <w:sz w:val="22"/>
          <w:szCs w:val="22"/>
          <w:lang w:val="hr-HR"/>
        </w:rPr>
        <w:t>4.3. ROK ZA PODNOŠENJE PRIJAVE</w:t>
      </w:r>
      <w:bookmarkEnd w:id="17"/>
    </w:p>
    <w:p w14:paraId="524FE85E"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Prijave se podnose od dana objave Javnog poziva do </w:t>
      </w:r>
      <w:r>
        <w:rPr>
          <w:rFonts w:asciiTheme="majorHAnsi" w:hAnsiTheme="majorHAnsi" w:cstheme="majorHAnsi"/>
          <w:highlight w:val="yellow"/>
          <w:lang w:val="hr-HR"/>
        </w:rPr>
        <w:t>__________</w:t>
      </w:r>
      <w:r>
        <w:rPr>
          <w:rFonts w:asciiTheme="majorHAnsi" w:hAnsiTheme="majorHAnsi" w:cstheme="majorHAnsi"/>
          <w:lang w:val="hr-HR"/>
        </w:rPr>
        <w:t xml:space="preserve"> 2026. godine u </w:t>
      </w:r>
      <w:r>
        <w:rPr>
          <w:rFonts w:asciiTheme="majorHAnsi" w:hAnsiTheme="majorHAnsi" w:cstheme="majorHAnsi"/>
          <w:highlight w:val="yellow"/>
          <w:lang w:val="hr-HR"/>
        </w:rPr>
        <w:t>____</w:t>
      </w:r>
      <w:r>
        <w:rPr>
          <w:rFonts w:asciiTheme="majorHAnsi" w:hAnsiTheme="majorHAnsi" w:cstheme="majorHAnsi"/>
          <w:lang w:val="hr-HR"/>
        </w:rPr>
        <w:t xml:space="preserve"> sati. Prijava je pravodobna ako je zaprimljena u JLS-u do tog datuma i sata. Nepravodobne prijave ne razmatraju se.</w:t>
      </w:r>
    </w:p>
    <w:p w14:paraId="5E922E9F" w14:textId="77777777" w:rsidR="00CC00C1" w:rsidRDefault="00BE6DC8">
      <w:pPr>
        <w:pStyle w:val="Naslov2"/>
        <w:rPr>
          <w:rFonts w:asciiTheme="majorHAnsi" w:hAnsiTheme="majorHAnsi" w:cstheme="majorHAnsi"/>
          <w:color w:val="0070C0"/>
          <w:sz w:val="22"/>
          <w:szCs w:val="22"/>
          <w:lang w:val="hr-HR"/>
        </w:rPr>
      </w:pPr>
      <w:bookmarkStart w:id="18" w:name="_Toc242864932"/>
      <w:r>
        <w:rPr>
          <w:rFonts w:asciiTheme="majorHAnsi" w:hAnsiTheme="majorHAnsi" w:cstheme="majorHAnsi"/>
          <w:color w:val="0070C0"/>
          <w:sz w:val="22"/>
          <w:szCs w:val="22"/>
          <w:lang w:val="hr-HR"/>
        </w:rPr>
        <w:t>4.4. INFORMACIJE</w:t>
      </w:r>
      <w:bookmarkEnd w:id="18"/>
    </w:p>
    <w:p w14:paraId="291366C0"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Pitanja o Javnom pozivu mogu se postaviti na adresu elektroničke pošte </w:t>
      </w:r>
      <w:r>
        <w:rPr>
          <w:rFonts w:asciiTheme="majorHAnsi" w:hAnsiTheme="majorHAnsi" w:cstheme="majorHAnsi"/>
          <w:highlight w:val="yellow"/>
          <w:lang w:val="hr-HR"/>
        </w:rPr>
        <w:t>__________________</w:t>
      </w:r>
      <w:r>
        <w:rPr>
          <w:rFonts w:asciiTheme="majorHAnsi" w:hAnsiTheme="majorHAnsi" w:cstheme="majorHAnsi"/>
          <w:lang w:val="hr-HR"/>
        </w:rPr>
        <w:t xml:space="preserve">. Dodatne informacije mogu se dobiti na adresi </w:t>
      </w:r>
      <w:r>
        <w:rPr>
          <w:rFonts w:asciiTheme="majorHAnsi" w:hAnsiTheme="majorHAnsi" w:cstheme="majorHAnsi"/>
          <w:highlight w:val="yellow"/>
          <w:lang w:val="hr-HR"/>
        </w:rPr>
        <w:t>__________________</w:t>
      </w:r>
      <w:r>
        <w:rPr>
          <w:rFonts w:asciiTheme="majorHAnsi" w:hAnsiTheme="majorHAnsi" w:cstheme="majorHAnsi"/>
          <w:lang w:val="hr-HR"/>
        </w:rPr>
        <w:t xml:space="preserve"> i telefonu </w:t>
      </w:r>
      <w:r>
        <w:rPr>
          <w:rFonts w:asciiTheme="majorHAnsi" w:hAnsiTheme="majorHAnsi" w:cstheme="majorHAnsi"/>
          <w:highlight w:val="yellow"/>
          <w:lang w:val="hr-HR"/>
        </w:rPr>
        <w:t>__________________</w:t>
      </w:r>
      <w:r>
        <w:rPr>
          <w:rFonts w:asciiTheme="majorHAnsi" w:hAnsiTheme="majorHAnsi" w:cstheme="majorHAnsi"/>
          <w:lang w:val="hr-HR"/>
        </w:rPr>
        <w:t>. Izmjene Javnog poziva i odgovori na pitanja važni za sve prijavitelje objavljuju se na mrežnoj stranici JLS-a.</w:t>
      </w:r>
    </w:p>
    <w:p w14:paraId="6859972F" w14:textId="77777777" w:rsidR="00CC00C1" w:rsidRDefault="00BE6DC8">
      <w:pPr>
        <w:pStyle w:val="Naslov1"/>
        <w:rPr>
          <w:rFonts w:asciiTheme="majorHAnsi" w:hAnsiTheme="majorHAnsi" w:cstheme="majorHAnsi"/>
          <w:color w:val="0070C0"/>
          <w:sz w:val="22"/>
          <w:szCs w:val="22"/>
          <w:lang w:val="hr-HR"/>
        </w:rPr>
      </w:pPr>
      <w:bookmarkStart w:id="19" w:name="_Toc242864933"/>
      <w:r>
        <w:rPr>
          <w:rFonts w:asciiTheme="majorHAnsi" w:hAnsiTheme="majorHAnsi" w:cstheme="majorHAnsi"/>
          <w:color w:val="0070C0"/>
          <w:sz w:val="22"/>
          <w:szCs w:val="22"/>
          <w:lang w:val="hr-HR"/>
        </w:rPr>
        <w:lastRenderedPageBreak/>
        <w:t>5. PROVJERA PRIJAVA I DODJELA POTPORA</w:t>
      </w:r>
      <w:bookmarkEnd w:id="19"/>
    </w:p>
    <w:p w14:paraId="5009D232" w14:textId="77777777" w:rsidR="00CC00C1" w:rsidRDefault="00BE6DC8">
      <w:pPr>
        <w:pStyle w:val="Naslov2"/>
        <w:rPr>
          <w:rFonts w:asciiTheme="majorHAnsi" w:hAnsiTheme="majorHAnsi" w:cstheme="majorHAnsi"/>
          <w:color w:val="0070C0"/>
          <w:sz w:val="22"/>
          <w:szCs w:val="22"/>
          <w:lang w:val="hr-HR"/>
        </w:rPr>
      </w:pPr>
      <w:bookmarkStart w:id="20" w:name="_Toc242864934"/>
      <w:r>
        <w:rPr>
          <w:rFonts w:asciiTheme="majorHAnsi" w:hAnsiTheme="majorHAnsi" w:cstheme="majorHAnsi"/>
          <w:color w:val="0070C0"/>
          <w:sz w:val="22"/>
          <w:szCs w:val="22"/>
          <w:lang w:val="hr-HR"/>
        </w:rPr>
        <w:t>5.1. PROVJERA PRIJAVA I DONOŠENJE ODLUKE</w:t>
      </w:r>
      <w:bookmarkEnd w:id="20"/>
    </w:p>
    <w:p w14:paraId="23D1A620"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Prijave provjerava Povjerenstvo koje imenuje </w:t>
      </w:r>
      <w:r>
        <w:rPr>
          <w:rFonts w:asciiTheme="majorHAnsi" w:hAnsiTheme="majorHAnsi" w:cstheme="majorHAnsi"/>
          <w:highlight w:val="yellow"/>
          <w:lang w:val="hr-HR"/>
        </w:rPr>
        <w:t>[općinski načelnik/gradonačelnik]</w:t>
      </w:r>
      <w:r>
        <w:rPr>
          <w:rFonts w:asciiTheme="majorHAnsi" w:hAnsiTheme="majorHAnsi" w:cstheme="majorHAnsi"/>
          <w:lang w:val="hr-HR"/>
        </w:rPr>
        <w:t>. Povjerenstvo provjerava pravodobnost i potpunost prijava, ispunjavanje uvjeta, dopušteni iznos potpore male vrijednosti i opravdanost zatraženih iznosa. Dopušteni iznos potpore male vrijednosti utvrđuje se prema podacima iz objedinjene izjave prijavitelja i drugim podacima kojima JLS zakonito raspolaže.</w:t>
      </w:r>
    </w:p>
    <w:p w14:paraId="3CDEEAEC" w14:textId="0F7C57A0" w:rsidR="00CC00C1" w:rsidRDefault="00BE6DC8">
      <w:pPr>
        <w:rPr>
          <w:rFonts w:asciiTheme="majorHAnsi" w:hAnsiTheme="majorHAnsi" w:cstheme="majorHAnsi"/>
          <w:lang w:val="hr-HR"/>
        </w:rPr>
      </w:pPr>
      <w:r>
        <w:rPr>
          <w:rFonts w:asciiTheme="majorHAnsi" w:hAnsiTheme="majorHAnsi" w:cstheme="majorHAnsi"/>
          <w:lang w:val="hr-HR"/>
        </w:rPr>
        <w:t xml:space="preserve">Povjerenstvo može od prijavitelja zatražiti pojašnjenje ili dopunu, koju prijavitelj dostavlja u roku od pet radnih dana od primitka zahtjeva. Dopunom se ne može povećati traženi iznos, bitno izmijeniti prijava, dodati nova aktivnost ni naknadno ispuniti uvjet koji je morao biti ispunjen </w:t>
      </w:r>
      <w:r w:rsidR="00EC04CB">
        <w:rPr>
          <w:rFonts w:asciiTheme="majorHAnsi" w:hAnsiTheme="majorHAnsi" w:cstheme="majorHAnsi"/>
          <w:lang w:val="hr-HR"/>
        </w:rPr>
        <w:t>na dan</w:t>
      </w:r>
      <w:r>
        <w:rPr>
          <w:rFonts w:asciiTheme="majorHAnsi" w:hAnsiTheme="majorHAnsi" w:cstheme="majorHAnsi"/>
          <w:lang w:val="hr-HR"/>
        </w:rPr>
        <w:t xml:space="preserve"> podnošenj</w:t>
      </w:r>
      <w:r w:rsidR="00EC04CB">
        <w:rPr>
          <w:rFonts w:asciiTheme="majorHAnsi" w:hAnsiTheme="majorHAnsi" w:cstheme="majorHAnsi"/>
          <w:lang w:val="hr-HR"/>
        </w:rPr>
        <w:t>a</w:t>
      </w:r>
      <w:r>
        <w:rPr>
          <w:rFonts w:asciiTheme="majorHAnsi" w:hAnsiTheme="majorHAnsi" w:cstheme="majorHAnsi"/>
          <w:lang w:val="hr-HR"/>
        </w:rPr>
        <w:t xml:space="preserve"> prijav</w:t>
      </w:r>
      <w:r w:rsidR="00EC04CB">
        <w:rPr>
          <w:rFonts w:asciiTheme="majorHAnsi" w:hAnsiTheme="majorHAnsi" w:cstheme="majorHAnsi"/>
          <w:lang w:val="hr-HR"/>
        </w:rPr>
        <w:t>e</w:t>
      </w:r>
      <w:r>
        <w:rPr>
          <w:rFonts w:asciiTheme="majorHAnsi" w:hAnsiTheme="majorHAnsi" w:cstheme="majorHAnsi"/>
          <w:lang w:val="hr-HR"/>
        </w:rPr>
        <w:t>. Bez pravodobnog pojašnjenja ili dopune prijava se razmatra prema dostavljenoj dokumentaciji i odbija ako se iz nje ne može utvrditi ispunjavanje uvjeta.</w:t>
      </w:r>
    </w:p>
    <w:p w14:paraId="4EE73CA5" w14:textId="77777777" w:rsidR="00CC00C1" w:rsidRDefault="00BE6DC8">
      <w:pPr>
        <w:rPr>
          <w:rFonts w:asciiTheme="majorHAnsi" w:hAnsiTheme="majorHAnsi" w:cstheme="majorHAnsi"/>
          <w:lang w:val="hr-HR"/>
        </w:rPr>
      </w:pPr>
      <w:r>
        <w:rPr>
          <w:rFonts w:asciiTheme="majorHAnsi" w:hAnsiTheme="majorHAnsi" w:cstheme="majorHAnsi"/>
          <w:lang w:val="hr-HR"/>
        </w:rPr>
        <w:t>Županijski dio potpore dodjeljuje se redom kojim su prijave zaprimljene: prvo prijavitelju čija je prihvatljiva prijava prva zaprimljena, zatim sljedećem, sve dok se sredstva ne iskoriste. Dopuna prijave ne mijenja mjesto prijavitelja u tom redoslijedu.</w:t>
      </w:r>
    </w:p>
    <w:p w14:paraId="180E68C6" w14:textId="77777777" w:rsidR="00CC00C1" w:rsidRDefault="00BE6DC8">
      <w:pPr>
        <w:rPr>
          <w:rFonts w:asciiTheme="majorHAnsi" w:hAnsiTheme="majorHAnsi" w:cstheme="majorHAnsi"/>
          <w:lang w:val="hr-HR"/>
        </w:rPr>
      </w:pPr>
      <w:r>
        <w:rPr>
          <w:rFonts w:asciiTheme="majorHAnsi" w:hAnsiTheme="majorHAnsi" w:cstheme="majorHAnsi"/>
          <w:lang w:val="hr-HR"/>
        </w:rPr>
        <w:t>Ako za sljedećeg prijavitelja nema dovoljno sredstava za cijelu potporu, nudi mu se iznos koji je preostao. Prijavitelj ga može prihvatiti ako pisano pristane da iznos koji nedostaje plati sam i da provede cijeli projekt. Ako ne pristane, preostali iznos nudi se sljedećem prihvatljivom prijavitelju.</w:t>
      </w:r>
    </w:p>
    <w:p w14:paraId="7BD63DCE" w14:textId="77777777" w:rsidR="00CC00C1" w:rsidRDefault="00BE6DC8">
      <w:pPr>
        <w:rPr>
          <w:rFonts w:asciiTheme="majorHAnsi" w:hAnsiTheme="majorHAnsi" w:cstheme="majorHAnsi"/>
          <w:lang w:val="hr-HR"/>
        </w:rPr>
      </w:pPr>
      <w:r>
        <w:rPr>
          <w:rFonts w:asciiTheme="majorHAnsi" w:hAnsiTheme="majorHAnsi" w:cstheme="majorHAnsi"/>
          <w:lang w:val="hr-HR"/>
        </w:rPr>
        <w:t>Manjak županijskih sredstava ne smanjuje potporu JLS-a za pripremu tla.</w:t>
      </w:r>
    </w:p>
    <w:p w14:paraId="650E0BC8"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Odluku o dodjeli potpora donosi </w:t>
      </w:r>
      <w:r>
        <w:rPr>
          <w:rFonts w:asciiTheme="majorHAnsi" w:hAnsiTheme="majorHAnsi" w:cstheme="majorHAnsi"/>
          <w:highlight w:val="yellow"/>
          <w:lang w:val="hr-HR"/>
        </w:rPr>
        <w:t>[općinski načelnik/gradonačelnik]</w:t>
      </w:r>
      <w:r>
        <w:rPr>
          <w:rFonts w:asciiTheme="majorHAnsi" w:hAnsiTheme="majorHAnsi" w:cstheme="majorHAnsi"/>
          <w:lang w:val="hr-HR"/>
        </w:rPr>
        <w:t xml:space="preserve"> na prijedlog Povjerenstva. Odlukom se utvrđuju odabrani prijavitelji i najviši iznosi potpore, odvojeno za županijski dio i za pripremu tla. Podnošenje prijave ne daje pravo na potporu; pravo na potporu krajnji korisnik stječe sklapanjem ugovora.</w:t>
      </w:r>
    </w:p>
    <w:p w14:paraId="66E6F2E9" w14:textId="77777777" w:rsidR="00CC00C1" w:rsidRDefault="00BE6DC8">
      <w:pPr>
        <w:pStyle w:val="Naslov2"/>
        <w:rPr>
          <w:rFonts w:asciiTheme="majorHAnsi" w:hAnsiTheme="majorHAnsi" w:cstheme="majorHAnsi"/>
          <w:color w:val="0070C0"/>
          <w:sz w:val="22"/>
          <w:szCs w:val="22"/>
          <w:lang w:val="hr-HR"/>
        </w:rPr>
      </w:pPr>
      <w:bookmarkStart w:id="21" w:name="_Toc242864935"/>
      <w:r>
        <w:rPr>
          <w:rFonts w:asciiTheme="majorHAnsi" w:hAnsiTheme="majorHAnsi" w:cstheme="majorHAnsi"/>
          <w:color w:val="0070C0"/>
          <w:sz w:val="22"/>
          <w:szCs w:val="22"/>
          <w:lang w:val="hr-HR"/>
        </w:rPr>
        <w:t>5.2. OBJAVA REZULTATA</w:t>
      </w:r>
      <w:bookmarkEnd w:id="21"/>
    </w:p>
    <w:p w14:paraId="4501CD21" w14:textId="77777777" w:rsidR="00CC00C1" w:rsidRDefault="00BE6DC8">
      <w:pPr>
        <w:rPr>
          <w:rFonts w:asciiTheme="majorHAnsi" w:hAnsiTheme="majorHAnsi" w:cstheme="majorHAnsi"/>
          <w:lang w:val="hr-HR"/>
        </w:rPr>
      </w:pPr>
      <w:r>
        <w:rPr>
          <w:rFonts w:asciiTheme="majorHAnsi" w:hAnsiTheme="majorHAnsi" w:cstheme="majorHAnsi"/>
          <w:lang w:val="hr-HR"/>
        </w:rPr>
        <w:t>Odluka o dodjeli potpora objavljuje se na mrežnoj stranici JLS-a, čime se svi prijavitelji smatraju obaviještenima.</w:t>
      </w:r>
    </w:p>
    <w:p w14:paraId="712747D2" w14:textId="77777777" w:rsidR="00CC00C1" w:rsidRDefault="00BE6DC8">
      <w:pPr>
        <w:pStyle w:val="Naslov2"/>
        <w:rPr>
          <w:rFonts w:asciiTheme="majorHAnsi" w:hAnsiTheme="majorHAnsi" w:cstheme="majorHAnsi"/>
          <w:color w:val="0070C0"/>
          <w:sz w:val="22"/>
          <w:szCs w:val="22"/>
          <w:lang w:val="hr-HR"/>
        </w:rPr>
      </w:pPr>
      <w:bookmarkStart w:id="22" w:name="_Toc242864936"/>
      <w:r>
        <w:rPr>
          <w:rFonts w:asciiTheme="majorHAnsi" w:hAnsiTheme="majorHAnsi" w:cstheme="majorHAnsi"/>
          <w:color w:val="0070C0"/>
          <w:sz w:val="22"/>
          <w:szCs w:val="22"/>
          <w:lang w:val="hr-HR"/>
        </w:rPr>
        <w:t>5.3. PODNOŠENJE PRIGOVORA</w:t>
      </w:r>
      <w:bookmarkEnd w:id="22"/>
    </w:p>
    <w:p w14:paraId="0AFB4585"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Prigovor se podnosi </w:t>
      </w:r>
      <w:r>
        <w:rPr>
          <w:rFonts w:asciiTheme="majorHAnsi" w:hAnsiTheme="majorHAnsi" w:cstheme="majorHAnsi"/>
          <w:highlight w:val="yellow"/>
          <w:lang w:val="hr-HR"/>
        </w:rPr>
        <w:t>[JLS upisuje razloge zbog kojih se prigovor može podnijeti, npr. isključivo zbog povrede postupka]</w:t>
      </w:r>
      <w:r>
        <w:rPr>
          <w:rFonts w:asciiTheme="majorHAnsi" w:hAnsiTheme="majorHAnsi" w:cstheme="majorHAnsi"/>
          <w:lang w:val="hr-HR"/>
        </w:rPr>
        <w:t xml:space="preserve">, u pisanom obliku </w:t>
      </w:r>
      <w:r>
        <w:rPr>
          <w:rFonts w:asciiTheme="majorHAnsi" w:hAnsiTheme="majorHAnsi" w:cstheme="majorHAnsi"/>
          <w:highlight w:val="yellow"/>
          <w:lang w:val="hr-HR"/>
        </w:rPr>
        <w:t>[JLS upisuje kome i na koju adresu odnosno e-adresu]</w:t>
      </w:r>
      <w:r>
        <w:rPr>
          <w:rFonts w:asciiTheme="majorHAnsi" w:hAnsiTheme="majorHAnsi" w:cstheme="majorHAnsi"/>
          <w:lang w:val="hr-HR"/>
        </w:rPr>
        <w:t xml:space="preserve">, u roku od </w:t>
      </w:r>
      <w:r>
        <w:rPr>
          <w:rFonts w:asciiTheme="majorHAnsi" w:hAnsiTheme="majorHAnsi" w:cstheme="majorHAnsi"/>
          <w:highlight w:val="yellow"/>
          <w:lang w:val="hr-HR"/>
        </w:rPr>
        <w:t>____</w:t>
      </w:r>
      <w:r>
        <w:rPr>
          <w:rFonts w:asciiTheme="majorHAnsi" w:hAnsiTheme="majorHAnsi" w:cstheme="majorHAnsi"/>
          <w:lang w:val="hr-HR"/>
        </w:rPr>
        <w:t xml:space="preserve"> dana od objave odluke. O prigovoru odlučuje </w:t>
      </w:r>
      <w:r>
        <w:rPr>
          <w:rFonts w:asciiTheme="majorHAnsi" w:hAnsiTheme="majorHAnsi" w:cstheme="majorHAnsi"/>
          <w:highlight w:val="yellow"/>
          <w:lang w:val="hr-HR"/>
        </w:rPr>
        <w:t>[JLS upisuje tko odlučuje]</w:t>
      </w:r>
      <w:r>
        <w:rPr>
          <w:rFonts w:asciiTheme="majorHAnsi" w:hAnsiTheme="majorHAnsi" w:cstheme="majorHAnsi"/>
          <w:lang w:val="hr-HR"/>
        </w:rPr>
        <w:t xml:space="preserve"> u roku od </w:t>
      </w:r>
      <w:r>
        <w:rPr>
          <w:rFonts w:asciiTheme="majorHAnsi" w:hAnsiTheme="majorHAnsi" w:cstheme="majorHAnsi"/>
          <w:highlight w:val="yellow"/>
          <w:lang w:val="hr-HR"/>
        </w:rPr>
        <w:t>____</w:t>
      </w:r>
      <w:r>
        <w:rPr>
          <w:rFonts w:asciiTheme="majorHAnsi" w:hAnsiTheme="majorHAnsi" w:cstheme="majorHAnsi"/>
          <w:lang w:val="hr-HR"/>
        </w:rPr>
        <w:t xml:space="preserve"> dana od njegova zaprimanja. Prigovor ne odgađa izvršenje odluke ni daljnju provedbu postupka.</w:t>
      </w:r>
    </w:p>
    <w:p w14:paraId="64A6A71A" w14:textId="77777777" w:rsidR="00CC00C1" w:rsidRDefault="00BE6DC8">
      <w:pPr>
        <w:pStyle w:val="Naslov1"/>
        <w:rPr>
          <w:rFonts w:asciiTheme="majorHAnsi" w:hAnsiTheme="majorHAnsi" w:cstheme="majorHAnsi"/>
          <w:color w:val="0070C0"/>
          <w:sz w:val="22"/>
          <w:szCs w:val="22"/>
          <w:lang w:val="hr-HR"/>
        </w:rPr>
      </w:pPr>
      <w:bookmarkStart w:id="23" w:name="_Toc242864937"/>
      <w:r>
        <w:rPr>
          <w:rFonts w:asciiTheme="majorHAnsi" w:hAnsiTheme="majorHAnsi" w:cstheme="majorHAnsi"/>
          <w:color w:val="0070C0"/>
          <w:sz w:val="22"/>
          <w:szCs w:val="22"/>
          <w:lang w:val="hr-HR"/>
        </w:rPr>
        <w:t>6. UGOVARANJE I ISPLATA</w:t>
      </w:r>
      <w:bookmarkEnd w:id="23"/>
    </w:p>
    <w:p w14:paraId="68657B97" w14:textId="77777777" w:rsidR="00CC00C1" w:rsidRDefault="00BE6DC8">
      <w:pPr>
        <w:pStyle w:val="Naslov2"/>
        <w:rPr>
          <w:rFonts w:asciiTheme="majorHAnsi" w:hAnsiTheme="majorHAnsi" w:cstheme="majorHAnsi"/>
          <w:color w:val="0070C0"/>
          <w:sz w:val="22"/>
          <w:szCs w:val="22"/>
          <w:lang w:val="hr-HR"/>
        </w:rPr>
      </w:pPr>
      <w:bookmarkStart w:id="24" w:name="_Toc242864938"/>
      <w:r>
        <w:rPr>
          <w:rFonts w:asciiTheme="majorHAnsi" w:hAnsiTheme="majorHAnsi" w:cstheme="majorHAnsi"/>
          <w:color w:val="0070C0"/>
          <w:sz w:val="22"/>
          <w:szCs w:val="22"/>
          <w:lang w:val="hr-HR"/>
        </w:rPr>
        <w:t>6.1. UGOVARANJE</w:t>
      </w:r>
      <w:bookmarkEnd w:id="24"/>
    </w:p>
    <w:p w14:paraId="18434652"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JLS i odabrani krajnji korisnik sklapaju ugovor u roku od </w:t>
      </w:r>
      <w:r>
        <w:rPr>
          <w:rFonts w:asciiTheme="majorHAnsi" w:hAnsiTheme="majorHAnsi" w:cstheme="majorHAnsi"/>
          <w:highlight w:val="yellow"/>
          <w:lang w:val="hr-HR"/>
        </w:rPr>
        <w:t>____</w:t>
      </w:r>
      <w:r>
        <w:rPr>
          <w:rFonts w:asciiTheme="majorHAnsi" w:hAnsiTheme="majorHAnsi" w:cstheme="majorHAnsi"/>
          <w:lang w:val="hr-HR"/>
        </w:rPr>
        <w:t xml:space="preserve"> dana od donošenja odluke o dodjeli potpora. Ugovorom se utvrđuju projekt, površina, broj sadnica, aktivnosti i najviši iznosi potpore, odvojeno za županijski dio i za pripremu tla, te rokovi, isplata, očuvanje nasada, kontrola i povrat. U ugovoru se navodi i da je riječ o potpori male vrijednosti, kako bi krajnji korisnik taj iznos mogao navoditi u izjavama na drugim javnim pozivima.</w:t>
      </w:r>
    </w:p>
    <w:p w14:paraId="67ED71EE" w14:textId="77777777" w:rsidR="00CC00C1" w:rsidRDefault="00BE6DC8">
      <w:pPr>
        <w:rPr>
          <w:rFonts w:asciiTheme="majorHAnsi" w:hAnsiTheme="majorHAnsi" w:cstheme="majorHAnsi"/>
          <w:lang w:val="hr-HR"/>
        </w:rPr>
      </w:pPr>
      <w:r>
        <w:rPr>
          <w:rFonts w:asciiTheme="majorHAnsi" w:hAnsiTheme="majorHAnsi" w:cstheme="majorHAnsi"/>
          <w:lang w:val="hr-HR"/>
        </w:rPr>
        <w:t>Ako je krajnji korisnik nakon podnošenja prijave dobio drugu potporu male vrijednosti, dužan je o tome obavijestiti JLS prije potpisa ugovora. Ako se odabrani prijavitelj u ostavljenom roku ne odazove na sklapanje ugovora, smatra se da je odustao od potpore.</w:t>
      </w:r>
    </w:p>
    <w:p w14:paraId="1B38B5DE" w14:textId="77777777" w:rsidR="00CC00C1" w:rsidRDefault="00BE6DC8">
      <w:pPr>
        <w:rPr>
          <w:rFonts w:asciiTheme="majorHAnsi" w:hAnsiTheme="majorHAnsi" w:cstheme="majorHAnsi"/>
          <w:lang w:val="hr-HR"/>
        </w:rPr>
      </w:pPr>
      <w:r>
        <w:rPr>
          <w:rFonts w:asciiTheme="majorHAnsi" w:hAnsiTheme="majorHAnsi" w:cstheme="majorHAnsi"/>
          <w:highlight w:val="yellow"/>
          <w:lang w:val="hr-HR"/>
        </w:rPr>
        <w:lastRenderedPageBreak/>
        <w:t>[Ako JLS traži sredstvo osiguranja: Krajnji korisnik najkasnije pri potpisu ugovora dostavlja __________ (vrsta i iznos sredstva osiguranja, npr. bjanko zadužnicu ovjerenu kod javnog bilježnika). Sredstvo osiguranja vraća se __________.]</w:t>
      </w:r>
    </w:p>
    <w:p w14:paraId="69A5C988" w14:textId="77777777" w:rsidR="00CC00C1" w:rsidRDefault="00BE6DC8">
      <w:pPr>
        <w:pStyle w:val="Naslov2"/>
        <w:rPr>
          <w:rFonts w:asciiTheme="majorHAnsi" w:hAnsiTheme="majorHAnsi" w:cstheme="majorHAnsi"/>
          <w:color w:val="0070C0"/>
          <w:sz w:val="22"/>
          <w:szCs w:val="22"/>
          <w:lang w:val="hr-HR"/>
        </w:rPr>
      </w:pPr>
      <w:bookmarkStart w:id="25" w:name="_Toc242864939"/>
      <w:r>
        <w:rPr>
          <w:rFonts w:asciiTheme="majorHAnsi" w:hAnsiTheme="majorHAnsi" w:cstheme="majorHAnsi"/>
          <w:color w:val="0070C0"/>
          <w:sz w:val="22"/>
          <w:szCs w:val="22"/>
          <w:lang w:val="hr-HR"/>
        </w:rPr>
        <w:t>6.2. PRIHVATLJIVO RAZDOBLJE I TROŠKOVI</w:t>
      </w:r>
      <w:bookmarkEnd w:id="25"/>
    </w:p>
    <w:p w14:paraId="183155FA" w14:textId="65E64B13" w:rsidR="00CC00C1" w:rsidRDefault="00BE6DC8">
      <w:pPr>
        <w:rPr>
          <w:rFonts w:asciiTheme="majorHAnsi" w:hAnsiTheme="majorHAnsi" w:cstheme="majorHAnsi"/>
          <w:lang w:val="hr-HR"/>
        </w:rPr>
      </w:pPr>
      <w:r>
        <w:rPr>
          <w:rFonts w:asciiTheme="majorHAnsi" w:hAnsiTheme="majorHAnsi" w:cstheme="majorHAnsi"/>
          <w:lang w:val="hr-HR"/>
        </w:rPr>
        <w:t>Prihvatljivi su troškovi nastali od 2</w:t>
      </w:r>
      <w:r w:rsidR="00793D91">
        <w:rPr>
          <w:rFonts w:asciiTheme="majorHAnsi" w:hAnsiTheme="majorHAnsi" w:cstheme="majorHAnsi"/>
          <w:lang w:val="hr-HR"/>
        </w:rPr>
        <w:t>1</w:t>
      </w:r>
      <w:r>
        <w:rPr>
          <w:rFonts w:asciiTheme="majorHAnsi" w:hAnsiTheme="majorHAnsi" w:cstheme="majorHAnsi"/>
          <w:lang w:val="hr-HR"/>
        </w:rPr>
        <w:t>. listopada 2026. godine, dana objave Javnog poziva Zadarske županije. Isti datum vrijedi i za aktivnosti koje korisnik plaća sam. Priprema tla može biti provedena i prije toga.</w:t>
      </w:r>
    </w:p>
    <w:p w14:paraId="37BC1D0E"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Projekt, uključujući plaćanje svih računa, mora biti dovršen do 31. prosinca 2027. godine. Do tada moraju biti provedene sve ugovorene aktivnosti, a nasad u cijelosti podignut certificiranim sadnicama višnje maraške na odobrenoj površini i u propisanoj gustoći. Za pojedine aktivnosti ne utvrđuju se zasebni rokovi. Posljednji zahtjev za isplatu podnosi se najkasnije do </w:t>
      </w:r>
      <w:r>
        <w:rPr>
          <w:rFonts w:asciiTheme="majorHAnsi" w:hAnsiTheme="majorHAnsi" w:cstheme="majorHAnsi"/>
          <w:highlight w:val="yellow"/>
          <w:lang w:val="hr-HR"/>
        </w:rPr>
        <w:t>__________</w:t>
      </w:r>
      <w:r>
        <w:rPr>
          <w:rFonts w:asciiTheme="majorHAnsi" w:hAnsiTheme="majorHAnsi" w:cstheme="majorHAnsi"/>
          <w:lang w:val="hr-HR"/>
        </w:rPr>
        <w:t>, a ako je odobreno produljenje, do produljenog roka.</w:t>
      </w:r>
    </w:p>
    <w:p w14:paraId="46B375A2" w14:textId="44868902" w:rsidR="00CC00C1" w:rsidRDefault="00BE6DC8">
      <w:pPr>
        <w:rPr>
          <w:rFonts w:asciiTheme="majorHAnsi" w:hAnsiTheme="majorHAnsi" w:cstheme="majorHAnsi"/>
          <w:lang w:val="hr-HR"/>
        </w:rPr>
      </w:pPr>
      <w:r>
        <w:rPr>
          <w:rFonts w:asciiTheme="majorHAnsi" w:hAnsiTheme="majorHAnsi" w:cstheme="majorHAnsi"/>
          <w:lang w:val="hr-HR"/>
        </w:rPr>
        <w:t>Za sadnice, analizu tla i navodnjavanje računi moraju biti izdani, roba isporučena, usluge obavljene i plaćanja, uključujući predujmove, izvršeni najranije 2</w:t>
      </w:r>
      <w:r w:rsidR="00793D91">
        <w:rPr>
          <w:rFonts w:asciiTheme="majorHAnsi" w:hAnsiTheme="majorHAnsi" w:cstheme="majorHAnsi"/>
          <w:lang w:val="hr-HR"/>
        </w:rPr>
        <w:t>1</w:t>
      </w:r>
      <w:r>
        <w:rPr>
          <w:rFonts w:asciiTheme="majorHAnsi" w:hAnsiTheme="majorHAnsi" w:cstheme="majorHAnsi"/>
          <w:lang w:val="hr-HR"/>
        </w:rPr>
        <w:t>. listopada 2026. godine. Račun mora glasiti na krajnjeg korisnika i sadržavati njegov naziv i OIB, koji mora odgovarati OIB-u iz ugovora. Ponuda, predračun ili račun za predujam za neisporučenu robu odnosno neobavljenu uslugu nisu osnova za isplatu.</w:t>
      </w:r>
    </w:p>
    <w:p w14:paraId="6DB48FA1" w14:textId="77777777" w:rsidR="00CC00C1" w:rsidRDefault="00BE6DC8">
      <w:pPr>
        <w:rPr>
          <w:rFonts w:asciiTheme="majorHAnsi" w:hAnsiTheme="majorHAnsi" w:cstheme="majorHAnsi"/>
          <w:lang w:val="hr-HR"/>
        </w:rPr>
      </w:pPr>
      <w:r>
        <w:rPr>
          <w:rFonts w:asciiTheme="majorHAnsi" w:hAnsiTheme="majorHAnsi" w:cstheme="majorHAnsi"/>
          <w:lang w:val="hr-HR"/>
        </w:rPr>
        <w:t>Ranija rezervacija ili narudžba sadnica bez računa i plaćanja dopuštena je, ali ne daje pravo na potporu. Troškove nastale prije odluke i ugovora krajnji korisnik preuzima na vlastitu odgovornost, bez jamstva da će potpora biti dodijeljena ili isplaćena.</w:t>
      </w:r>
    </w:p>
    <w:p w14:paraId="42F71424" w14:textId="77777777" w:rsidR="00CC00C1" w:rsidRDefault="00BE6DC8">
      <w:pPr>
        <w:pStyle w:val="Naslov2"/>
        <w:rPr>
          <w:rFonts w:asciiTheme="majorHAnsi" w:hAnsiTheme="majorHAnsi" w:cstheme="majorHAnsi"/>
          <w:color w:val="0070C0"/>
          <w:sz w:val="22"/>
          <w:szCs w:val="22"/>
          <w:lang w:val="hr-HR"/>
        </w:rPr>
      </w:pPr>
      <w:bookmarkStart w:id="26" w:name="_Toc242864940"/>
      <w:r>
        <w:rPr>
          <w:rFonts w:asciiTheme="majorHAnsi" w:hAnsiTheme="majorHAnsi" w:cstheme="majorHAnsi"/>
          <w:color w:val="0070C0"/>
          <w:sz w:val="22"/>
          <w:szCs w:val="22"/>
          <w:lang w:val="hr-HR"/>
        </w:rPr>
        <w:t>6.3. PRIPREMA TLA</w:t>
      </w:r>
      <w:bookmarkEnd w:id="26"/>
    </w:p>
    <w:p w14:paraId="1BCC7E46"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Priprema tla može biti provedena i prije početka prihvatljivog razdoblja, a korisnik je može obaviti i vlastitim radom i mehanizacijom. Potpora za pripremu tla iznosi </w:t>
      </w:r>
      <w:r>
        <w:rPr>
          <w:rFonts w:asciiTheme="majorHAnsi" w:hAnsiTheme="majorHAnsi" w:cstheme="majorHAnsi"/>
          <w:highlight w:val="yellow"/>
          <w:lang w:val="hr-HR"/>
        </w:rPr>
        <w:t>____</w:t>
      </w:r>
      <w:r>
        <w:rPr>
          <w:rFonts w:asciiTheme="majorHAnsi" w:hAnsiTheme="majorHAnsi" w:cstheme="majorHAnsi"/>
          <w:lang w:val="hr-HR"/>
        </w:rPr>
        <w:t xml:space="preserve"> EUR/ha i isplaćuje se </w:t>
      </w:r>
      <w:r>
        <w:rPr>
          <w:rFonts w:asciiTheme="majorHAnsi" w:hAnsiTheme="majorHAnsi" w:cstheme="majorHAnsi"/>
          <w:highlight w:val="yellow"/>
          <w:lang w:val="hr-HR"/>
        </w:rPr>
        <w:t>__________</w:t>
      </w:r>
      <w:r>
        <w:rPr>
          <w:rFonts w:asciiTheme="majorHAnsi" w:hAnsiTheme="majorHAnsi" w:cstheme="majorHAnsi"/>
          <w:lang w:val="hr-HR"/>
        </w:rPr>
        <w:t xml:space="preserve"> </w:t>
      </w:r>
      <w:r>
        <w:rPr>
          <w:rFonts w:asciiTheme="majorHAnsi" w:hAnsiTheme="majorHAnsi" w:cstheme="majorHAnsi"/>
          <w:highlight w:val="yellow"/>
          <w:lang w:val="hr-HR"/>
        </w:rPr>
        <w:t>[JLS upisuje način i rok isplate te dokaze koji se traže]</w:t>
      </w:r>
      <w:r>
        <w:rPr>
          <w:rFonts w:asciiTheme="majorHAnsi" w:hAnsiTheme="majorHAnsi" w:cstheme="majorHAnsi"/>
          <w:lang w:val="hr-HR"/>
        </w:rPr>
        <w:t>.</w:t>
      </w:r>
    </w:p>
    <w:p w14:paraId="0F150B10" w14:textId="77777777" w:rsidR="00CC00C1" w:rsidRDefault="00BE6DC8">
      <w:pPr>
        <w:rPr>
          <w:rFonts w:asciiTheme="majorHAnsi" w:hAnsiTheme="majorHAnsi" w:cstheme="majorHAnsi"/>
          <w:lang w:val="hr-HR"/>
        </w:rPr>
      </w:pPr>
      <w:r>
        <w:rPr>
          <w:rFonts w:asciiTheme="majorHAnsi" w:hAnsiTheme="majorHAnsi" w:cstheme="majorHAnsi"/>
          <w:lang w:val="hr-HR"/>
        </w:rPr>
        <w:t>Provedbu pripreme tla JLS i/ili Zadarska županija potvrđuju zapisnikom administrativne i/ili terenske kontrole, najkasnije pri završetku projekta. Već provedenu pripremu tla korisnik navodi u prijavi, a kasniju u obavijesti o završetku projekta. Krajnji korisnik dužan je fotografirati površinu nakon pripreme tla, a prije sadnje. Ako je priprema tla već provedena, fotografije prilaže uz prijavu, a inače uz obavijest o završetku projekta.</w:t>
      </w:r>
    </w:p>
    <w:p w14:paraId="3556312A" w14:textId="77777777" w:rsidR="00CC00C1" w:rsidRDefault="00BE6DC8">
      <w:pPr>
        <w:pStyle w:val="Naslov2"/>
        <w:rPr>
          <w:rFonts w:asciiTheme="majorHAnsi" w:hAnsiTheme="majorHAnsi" w:cstheme="majorHAnsi"/>
          <w:color w:val="0070C0"/>
          <w:sz w:val="22"/>
          <w:szCs w:val="22"/>
          <w:lang w:val="hr-HR"/>
        </w:rPr>
      </w:pPr>
      <w:bookmarkStart w:id="27" w:name="_Toc242864941"/>
      <w:r>
        <w:rPr>
          <w:rFonts w:asciiTheme="majorHAnsi" w:hAnsiTheme="majorHAnsi" w:cstheme="majorHAnsi"/>
          <w:color w:val="0070C0"/>
          <w:sz w:val="22"/>
          <w:szCs w:val="22"/>
          <w:lang w:val="hr-HR"/>
        </w:rPr>
        <w:t>6.4. ISPLATA ŽUPANIJSKOG DIJELA POTPORE</w:t>
      </w:r>
      <w:bookmarkEnd w:id="27"/>
    </w:p>
    <w:p w14:paraId="46A8F59E" w14:textId="77777777" w:rsidR="00CC00C1" w:rsidRDefault="00BE6DC8">
      <w:pPr>
        <w:rPr>
          <w:rFonts w:asciiTheme="majorHAnsi" w:hAnsiTheme="majorHAnsi" w:cstheme="majorHAnsi"/>
          <w:lang w:val="hr-HR"/>
        </w:rPr>
      </w:pPr>
      <w:r>
        <w:rPr>
          <w:rFonts w:asciiTheme="majorHAnsi" w:hAnsiTheme="majorHAnsi" w:cstheme="majorHAnsi"/>
          <w:lang w:val="hr-HR"/>
        </w:rPr>
        <w:t>Županijski dio potpore (za sadnice, analizu tla i navodnjavanje) isplaćuje se na temelju zahtjeva za isplatu i računa izdanog na krajnjeg korisnika, nakon što je roba isporučena odnosno usluga obavljena. Račun ne mora biti plaćen kad se podnosi zahtjev. Krajnji korisnik može podnijeti najviše tri zahtjeva za isplatu, a ako mu je odobreno produljenje roka, još jedan završni zahtjev za sadnice koje nedostaju. Isti račun uključuje se samo jednom.</w:t>
      </w:r>
    </w:p>
    <w:p w14:paraId="5AE394AD" w14:textId="77777777" w:rsidR="00CC00C1" w:rsidRDefault="00BE6DC8">
      <w:pPr>
        <w:rPr>
          <w:rFonts w:asciiTheme="majorHAnsi" w:hAnsiTheme="majorHAnsi" w:cstheme="majorHAnsi"/>
          <w:lang w:val="hr-HR"/>
        </w:rPr>
      </w:pPr>
      <w:r>
        <w:rPr>
          <w:rFonts w:asciiTheme="majorHAnsi" w:hAnsiTheme="majorHAnsi" w:cstheme="majorHAnsi"/>
          <w:lang w:val="hr-HR"/>
        </w:rPr>
        <w:t>Uz zahtjev za isplatu prilažu se:</w:t>
      </w:r>
    </w:p>
    <w:p w14:paraId="67CB885D" w14:textId="77777777" w:rsidR="00CC00C1" w:rsidRDefault="00BE6DC8">
      <w:pPr>
        <w:tabs>
          <w:tab w:val="left" w:pos="360"/>
        </w:tabs>
        <w:ind w:left="360" w:hanging="360"/>
        <w:rPr>
          <w:rFonts w:asciiTheme="majorHAnsi" w:hAnsiTheme="majorHAnsi" w:cstheme="majorHAnsi"/>
          <w:lang w:val="hr-HR"/>
        </w:rPr>
      </w:pPr>
      <w:r>
        <w:rPr>
          <w:rFonts w:asciiTheme="majorHAnsi" w:hAnsiTheme="majorHAnsi" w:cstheme="majorHAnsi"/>
          <w:lang w:val="hr-HR"/>
        </w:rPr>
        <w:t>1.</w:t>
      </w:r>
      <w:r>
        <w:rPr>
          <w:rFonts w:asciiTheme="majorHAnsi" w:hAnsiTheme="majorHAnsi" w:cstheme="majorHAnsi"/>
          <w:lang w:val="hr-HR"/>
        </w:rPr>
        <w:tab/>
        <w:t>ispunjen i potpisan zahtjev za isplatu (Obrazac L3);</w:t>
      </w:r>
    </w:p>
    <w:p w14:paraId="063B379F" w14:textId="77777777" w:rsidR="00CC00C1" w:rsidRDefault="00BE6DC8">
      <w:pPr>
        <w:tabs>
          <w:tab w:val="left" w:pos="360"/>
        </w:tabs>
        <w:ind w:left="360" w:hanging="360"/>
        <w:rPr>
          <w:rFonts w:asciiTheme="majorHAnsi" w:hAnsiTheme="majorHAnsi" w:cstheme="majorHAnsi"/>
          <w:lang w:val="hr-HR"/>
        </w:rPr>
      </w:pPr>
      <w:r>
        <w:rPr>
          <w:rFonts w:asciiTheme="majorHAnsi" w:hAnsiTheme="majorHAnsi" w:cstheme="majorHAnsi"/>
          <w:lang w:val="hr-HR"/>
        </w:rPr>
        <w:t>2.</w:t>
      </w:r>
      <w:r>
        <w:rPr>
          <w:rFonts w:asciiTheme="majorHAnsi" w:hAnsiTheme="majorHAnsi" w:cstheme="majorHAnsi"/>
          <w:lang w:val="hr-HR"/>
        </w:rPr>
        <w:tab/>
        <w:t>račun koji glasi na krajnjeg korisnika i sadrži njegov naziv i OIB iz ugovora; količina sadnica dokazuje se računom;</w:t>
      </w:r>
    </w:p>
    <w:p w14:paraId="28D18E74" w14:textId="77777777" w:rsidR="00CC00C1" w:rsidRDefault="00BE6DC8">
      <w:pPr>
        <w:tabs>
          <w:tab w:val="left" w:pos="360"/>
        </w:tabs>
        <w:ind w:left="360" w:hanging="360"/>
        <w:rPr>
          <w:rFonts w:asciiTheme="majorHAnsi" w:hAnsiTheme="majorHAnsi" w:cstheme="majorHAnsi"/>
          <w:lang w:val="hr-HR"/>
        </w:rPr>
      </w:pPr>
      <w:r>
        <w:rPr>
          <w:rFonts w:asciiTheme="majorHAnsi" w:hAnsiTheme="majorHAnsi" w:cstheme="majorHAnsi"/>
          <w:lang w:val="hr-HR"/>
        </w:rPr>
        <w:t>3.</w:t>
      </w:r>
      <w:r>
        <w:rPr>
          <w:rFonts w:asciiTheme="majorHAnsi" w:hAnsiTheme="majorHAnsi" w:cstheme="majorHAnsi"/>
          <w:lang w:val="hr-HR"/>
        </w:rPr>
        <w:tab/>
        <w:t>za sadnice – preslika certifikata o sadnom materijalu (službene oznake s pakiranja) iz koje je vidljivo da su to certificirane sadnice višnje maraške, za svaki različito označeni snop, i za sadnice koje korisnik plaća sam;</w:t>
      </w:r>
    </w:p>
    <w:p w14:paraId="0A52BAC1" w14:textId="77777777" w:rsidR="00CC00C1" w:rsidRDefault="00BE6DC8">
      <w:pPr>
        <w:tabs>
          <w:tab w:val="left" w:pos="360"/>
        </w:tabs>
        <w:ind w:left="360" w:hanging="360"/>
        <w:rPr>
          <w:rFonts w:asciiTheme="majorHAnsi" w:hAnsiTheme="majorHAnsi" w:cstheme="majorHAnsi"/>
          <w:lang w:val="hr-HR"/>
        </w:rPr>
      </w:pPr>
      <w:r>
        <w:rPr>
          <w:rFonts w:asciiTheme="majorHAnsi" w:hAnsiTheme="majorHAnsi" w:cstheme="majorHAnsi"/>
          <w:lang w:val="hr-HR"/>
        </w:rPr>
        <w:t>4.</w:t>
      </w:r>
      <w:r>
        <w:rPr>
          <w:rFonts w:asciiTheme="majorHAnsi" w:hAnsiTheme="majorHAnsi" w:cstheme="majorHAnsi"/>
          <w:lang w:val="hr-HR"/>
        </w:rPr>
        <w:tab/>
        <w:t>za analizu tla – izvješće o provedenoj analizi tla;</w:t>
      </w:r>
    </w:p>
    <w:p w14:paraId="22D343F3" w14:textId="77777777" w:rsidR="00CC00C1" w:rsidRDefault="00BE6DC8">
      <w:pPr>
        <w:tabs>
          <w:tab w:val="left" w:pos="360"/>
        </w:tabs>
        <w:ind w:left="360" w:hanging="360"/>
        <w:rPr>
          <w:rFonts w:asciiTheme="majorHAnsi" w:hAnsiTheme="majorHAnsi" w:cstheme="majorHAnsi"/>
          <w:lang w:val="hr-HR"/>
        </w:rPr>
      </w:pPr>
      <w:r>
        <w:rPr>
          <w:rFonts w:asciiTheme="majorHAnsi" w:hAnsiTheme="majorHAnsi" w:cstheme="majorHAnsi"/>
          <w:lang w:val="hr-HR"/>
        </w:rPr>
        <w:lastRenderedPageBreak/>
        <w:t>5.</w:t>
      </w:r>
      <w:r>
        <w:rPr>
          <w:rFonts w:asciiTheme="majorHAnsi" w:hAnsiTheme="majorHAnsi" w:cstheme="majorHAnsi"/>
          <w:lang w:val="hr-HR"/>
        </w:rPr>
        <w:tab/>
        <w:t>za navodnjavanje – specifikacija opreme i radova, ako nije dovoljno jasna iz računa, i jedna fotografija postavljenog sustava;</w:t>
      </w:r>
    </w:p>
    <w:p w14:paraId="1DE27FD8" w14:textId="77777777" w:rsidR="00CC00C1" w:rsidRDefault="00BE6DC8">
      <w:pPr>
        <w:tabs>
          <w:tab w:val="left" w:pos="360"/>
        </w:tabs>
        <w:ind w:left="360" w:hanging="360"/>
        <w:rPr>
          <w:rFonts w:asciiTheme="majorHAnsi" w:hAnsiTheme="majorHAnsi" w:cstheme="majorHAnsi"/>
          <w:lang w:val="hr-HR"/>
        </w:rPr>
      </w:pPr>
      <w:r>
        <w:rPr>
          <w:rFonts w:asciiTheme="majorHAnsi" w:hAnsiTheme="majorHAnsi" w:cstheme="majorHAnsi"/>
          <w:lang w:val="hr-HR"/>
        </w:rPr>
        <w:t>6.</w:t>
      </w:r>
      <w:r>
        <w:rPr>
          <w:rFonts w:asciiTheme="majorHAnsi" w:hAnsiTheme="majorHAnsi" w:cstheme="majorHAnsi"/>
          <w:lang w:val="hr-HR"/>
        </w:rPr>
        <w:tab/>
        <w:t>dokazi o isporuci odnosno obavljenoj usluzi i o već izvršenim plaćanjima, uključujući predujmove.</w:t>
      </w:r>
    </w:p>
    <w:p w14:paraId="154F4EA6"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Zahtjevi, dokazi i obavijesti dostavljaju se: </w:t>
      </w:r>
      <w:r>
        <w:rPr>
          <w:rFonts w:asciiTheme="majorHAnsi" w:hAnsiTheme="majorHAnsi" w:cstheme="majorHAnsi"/>
          <w:highlight w:val="yellow"/>
          <w:lang w:val="hr-HR"/>
        </w:rPr>
        <w:t>__________________</w:t>
      </w:r>
      <w:r>
        <w:rPr>
          <w:rFonts w:asciiTheme="majorHAnsi" w:hAnsiTheme="majorHAnsi" w:cstheme="majorHAnsi"/>
          <w:lang w:val="hr-HR"/>
        </w:rPr>
        <w:t xml:space="preserve"> </w:t>
      </w:r>
      <w:r>
        <w:rPr>
          <w:rFonts w:asciiTheme="majorHAnsi" w:hAnsiTheme="majorHAnsi" w:cstheme="majorHAnsi"/>
          <w:highlight w:val="yellow"/>
          <w:lang w:val="hr-HR"/>
        </w:rPr>
        <w:t>[JLS upisuje način i adresu]</w:t>
      </w:r>
      <w:r>
        <w:rPr>
          <w:rFonts w:asciiTheme="majorHAnsi" w:hAnsiTheme="majorHAnsi" w:cstheme="majorHAnsi"/>
          <w:lang w:val="hr-HR"/>
        </w:rPr>
        <w:t>. Već dostavljeni dokazi ne prilažu se ponovno. Dokumenti na stranom jeziku prihvaćaju se ako su potrebni podaci razumljivi; prijevod se traži samo kada je nužan, a ovjereni prijevod samo kod opravdane sumnje.</w:t>
      </w:r>
    </w:p>
    <w:p w14:paraId="1E88ED3B"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JLS provjerava zahtjev, može zatražiti dopunu i obaviti terensku kontrolu te isplaćuje potporu na IBAN krajnjeg korisnika u roku od </w:t>
      </w:r>
      <w:r>
        <w:rPr>
          <w:rFonts w:asciiTheme="majorHAnsi" w:hAnsiTheme="majorHAnsi" w:cstheme="majorHAnsi"/>
          <w:highlight w:val="yellow"/>
          <w:lang w:val="hr-HR"/>
        </w:rPr>
        <w:t>____</w:t>
      </w:r>
      <w:r>
        <w:rPr>
          <w:rFonts w:asciiTheme="majorHAnsi" w:hAnsiTheme="majorHAnsi" w:cstheme="majorHAnsi"/>
          <w:lang w:val="hr-HR"/>
        </w:rPr>
        <w:t xml:space="preserve"> dana od prihvaćanja potpunog i ispravnog zahtjeva.</w:t>
      </w:r>
    </w:p>
    <w:p w14:paraId="0601A962" w14:textId="77777777" w:rsidR="00CC00C1" w:rsidRDefault="00BE6DC8">
      <w:pPr>
        <w:rPr>
          <w:rFonts w:asciiTheme="majorHAnsi" w:hAnsiTheme="majorHAnsi" w:cstheme="majorHAnsi"/>
          <w:lang w:val="hr-HR"/>
        </w:rPr>
      </w:pPr>
      <w:r>
        <w:rPr>
          <w:rFonts w:asciiTheme="majorHAnsi" w:hAnsiTheme="majorHAnsi" w:cstheme="majorHAnsi"/>
          <w:lang w:val="hr-HR"/>
        </w:rPr>
        <w:t>Iznos isplate računa se prema trošku s računa, uz najviši iznos po sadnici odnosno po hektaru, pravilo o PDV-u i iznos ugovoren za pojedinu aktivnost.</w:t>
      </w:r>
    </w:p>
    <w:p w14:paraId="08CBC9E1" w14:textId="77777777" w:rsidR="00CC00C1" w:rsidRDefault="00BE6DC8">
      <w:pPr>
        <w:pStyle w:val="Naslov2"/>
        <w:rPr>
          <w:rFonts w:asciiTheme="majorHAnsi" w:hAnsiTheme="majorHAnsi" w:cstheme="majorHAnsi"/>
          <w:color w:val="0070C0"/>
          <w:sz w:val="22"/>
          <w:szCs w:val="22"/>
          <w:lang w:val="hr-HR"/>
        </w:rPr>
      </w:pPr>
      <w:bookmarkStart w:id="28" w:name="_Toc242864942"/>
      <w:r>
        <w:rPr>
          <w:rFonts w:asciiTheme="majorHAnsi" w:hAnsiTheme="majorHAnsi" w:cstheme="majorHAnsi"/>
          <w:color w:val="0070C0"/>
          <w:sz w:val="22"/>
          <w:szCs w:val="22"/>
          <w:lang w:val="hr-HR"/>
        </w:rPr>
        <w:t>6.5. PLAĆANJE RAČUNA I DOKAZ O PLAĆANJU</w:t>
      </w:r>
      <w:bookmarkEnd w:id="28"/>
    </w:p>
    <w:p w14:paraId="0D0C75D6" w14:textId="77777777" w:rsidR="00CC00C1" w:rsidRDefault="00BE6DC8">
      <w:pPr>
        <w:rPr>
          <w:rFonts w:asciiTheme="majorHAnsi" w:hAnsiTheme="majorHAnsi" w:cstheme="majorHAnsi"/>
          <w:lang w:val="hr-HR"/>
        </w:rPr>
      </w:pPr>
      <w:r>
        <w:rPr>
          <w:rFonts w:asciiTheme="majorHAnsi" w:hAnsiTheme="majorHAnsi" w:cstheme="majorHAnsi"/>
          <w:lang w:val="hr-HR"/>
        </w:rPr>
        <w:t>Krajnji korisnik mora najkasnije u roku od deset radnih dana od uplate potpore platiti cijeli račun, i dio koji nije pokriven potporom, te JLS-u dostaviti dokaz o plaćanju. Za već plaćeni račun dokaz se prilaže uz zahtjev za isplatu.</w:t>
      </w:r>
    </w:p>
    <w:p w14:paraId="321155F4" w14:textId="77777777" w:rsidR="00CC00C1" w:rsidRDefault="00BE6DC8" w:rsidP="00BC5114">
      <w:pPr>
        <w:spacing w:after="0"/>
        <w:rPr>
          <w:rFonts w:asciiTheme="majorHAnsi" w:hAnsiTheme="majorHAnsi" w:cstheme="majorHAnsi"/>
          <w:lang w:val="hr-HR"/>
        </w:rPr>
      </w:pPr>
      <w:r>
        <w:rPr>
          <w:rFonts w:asciiTheme="majorHAnsi" w:hAnsiTheme="majorHAnsi" w:cstheme="majorHAnsi"/>
          <w:lang w:val="hr-HR"/>
        </w:rPr>
        <w:t>Pravila za račune i plaćanje:</w:t>
      </w:r>
    </w:p>
    <w:p w14:paraId="5E1B48DB"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račun mora glasiti na krajnjeg korisnika i sadržavati njegov naziv i OIB;</w:t>
      </w:r>
    </w:p>
    <w:p w14:paraId="57C6E3E1"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plaća se cijeli iznos računa, i dio koji nije pokriven potporom;</w:t>
      </w:r>
    </w:p>
    <w:p w14:paraId="04212547"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plaćanje se može izvršiti bezgotovinski (dokaz: račun i potvrda o prijenosu sredstava), karticom (dokaz: račun i potvrda o kartičnoj transakciji) ili gotovinom (dokaz: R1 račun s JIR-om i ZKI-om iz kojeg je vidljivo da je plaćen);</w:t>
      </w:r>
    </w:p>
    <w:p w14:paraId="069FD5E9"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prijeboj i kompenzacija nisu dopušteni;</w:t>
      </w:r>
    </w:p>
    <w:p w14:paraId="3CDDF934" w14:textId="7B2237DA" w:rsidR="00CC00C1" w:rsidRDefault="00BE6DC8">
      <w:pPr>
        <w:pStyle w:val="Grafikeoznake"/>
        <w:rPr>
          <w:rFonts w:asciiTheme="majorHAnsi" w:hAnsiTheme="majorHAnsi" w:cstheme="majorHAnsi"/>
          <w:lang w:val="hr-HR"/>
        </w:rPr>
      </w:pPr>
      <w:r>
        <w:rPr>
          <w:rFonts w:asciiTheme="majorHAnsi" w:hAnsiTheme="majorHAnsi" w:cstheme="majorHAnsi"/>
          <w:lang w:val="hr-HR"/>
        </w:rPr>
        <w:t>ist</w:t>
      </w:r>
      <w:r w:rsidR="006B2CBD">
        <w:rPr>
          <w:rFonts w:asciiTheme="majorHAnsi" w:hAnsiTheme="majorHAnsi" w:cstheme="majorHAnsi"/>
          <w:lang w:val="hr-HR"/>
        </w:rPr>
        <w:t xml:space="preserve">e stavke </w:t>
      </w:r>
      <w:r>
        <w:rPr>
          <w:rFonts w:asciiTheme="majorHAnsi" w:hAnsiTheme="majorHAnsi" w:cstheme="majorHAnsi"/>
          <w:lang w:val="hr-HR"/>
        </w:rPr>
        <w:t>račun</w:t>
      </w:r>
      <w:r w:rsidR="006B2CBD">
        <w:rPr>
          <w:rFonts w:asciiTheme="majorHAnsi" w:hAnsiTheme="majorHAnsi" w:cstheme="majorHAnsi"/>
          <w:lang w:val="hr-HR"/>
        </w:rPr>
        <w:t>a</w:t>
      </w:r>
      <w:r>
        <w:rPr>
          <w:rFonts w:asciiTheme="majorHAnsi" w:hAnsiTheme="majorHAnsi" w:cstheme="majorHAnsi"/>
          <w:lang w:val="hr-HR"/>
        </w:rPr>
        <w:t xml:space="preserve"> ne smij</w:t>
      </w:r>
      <w:r w:rsidR="006B2CBD">
        <w:rPr>
          <w:rFonts w:asciiTheme="majorHAnsi" w:hAnsiTheme="majorHAnsi" w:cstheme="majorHAnsi"/>
          <w:lang w:val="hr-HR"/>
        </w:rPr>
        <w:t>u</w:t>
      </w:r>
      <w:r>
        <w:rPr>
          <w:rFonts w:asciiTheme="majorHAnsi" w:hAnsiTheme="majorHAnsi" w:cstheme="majorHAnsi"/>
          <w:lang w:val="hr-HR"/>
        </w:rPr>
        <w:t xml:space="preserve"> se prijaviti na drugi javni poziv.</w:t>
      </w:r>
    </w:p>
    <w:p w14:paraId="2AAE0427" w14:textId="77777777" w:rsidR="00CC00C1" w:rsidRDefault="00BE6DC8">
      <w:pPr>
        <w:rPr>
          <w:rFonts w:asciiTheme="majorHAnsi" w:hAnsiTheme="majorHAnsi" w:cstheme="majorHAnsi"/>
          <w:lang w:val="hr-HR"/>
        </w:rPr>
      </w:pPr>
      <w:r>
        <w:rPr>
          <w:rFonts w:asciiTheme="majorHAnsi" w:hAnsiTheme="majorHAnsi" w:cstheme="majorHAnsi"/>
          <w:lang w:val="hr-HR"/>
        </w:rPr>
        <w:t>Ako krajnji korisnik u roku ne plati račun u cijelosti ili ne dostavi dokaz o plaćanju, potporu za taj račun mora vratiti, a sljedeći zahtjev ne isplaćuje mu se dok ne dostavi dokaz o plaćanju odnosno ne vrati novac.</w:t>
      </w:r>
    </w:p>
    <w:p w14:paraId="70E211D9" w14:textId="77777777" w:rsidR="00CC00C1" w:rsidRDefault="00BE6DC8">
      <w:pPr>
        <w:pStyle w:val="Naslov1"/>
        <w:rPr>
          <w:rFonts w:asciiTheme="majorHAnsi" w:hAnsiTheme="majorHAnsi" w:cstheme="majorHAnsi"/>
          <w:color w:val="0070C0"/>
          <w:sz w:val="22"/>
          <w:szCs w:val="22"/>
          <w:lang w:val="hr-HR"/>
        </w:rPr>
      </w:pPr>
      <w:bookmarkStart w:id="29" w:name="_Toc242864943"/>
      <w:r>
        <w:rPr>
          <w:rFonts w:asciiTheme="majorHAnsi" w:hAnsiTheme="majorHAnsi" w:cstheme="majorHAnsi"/>
          <w:color w:val="0070C0"/>
          <w:sz w:val="22"/>
          <w:szCs w:val="22"/>
          <w:lang w:val="hr-HR"/>
        </w:rPr>
        <w:t>7. OBVEZE KRAJNJEG KORISNIKA</w:t>
      </w:r>
      <w:bookmarkEnd w:id="29"/>
    </w:p>
    <w:p w14:paraId="2BD3AF30" w14:textId="77777777" w:rsidR="00CC00C1" w:rsidRDefault="00BE6DC8">
      <w:pPr>
        <w:pStyle w:val="Naslov2"/>
        <w:rPr>
          <w:rFonts w:asciiTheme="majorHAnsi" w:hAnsiTheme="majorHAnsi" w:cstheme="majorHAnsi"/>
          <w:color w:val="0070C0"/>
          <w:sz w:val="22"/>
          <w:szCs w:val="22"/>
          <w:lang w:val="hr-HR"/>
        </w:rPr>
      </w:pPr>
      <w:bookmarkStart w:id="30" w:name="_Toc242864944"/>
      <w:r>
        <w:rPr>
          <w:rFonts w:asciiTheme="majorHAnsi" w:hAnsiTheme="majorHAnsi" w:cstheme="majorHAnsi"/>
          <w:color w:val="0070C0"/>
          <w:sz w:val="22"/>
          <w:szCs w:val="22"/>
          <w:lang w:val="hr-HR"/>
        </w:rPr>
        <w:t>7.1. MANJAK SADNICA I PROMJENA DOBAVLJAČA</w:t>
      </w:r>
      <w:bookmarkEnd w:id="30"/>
    </w:p>
    <w:p w14:paraId="72F499EE" w14:textId="77777777" w:rsidR="00CC00C1" w:rsidRDefault="00BE6DC8">
      <w:pPr>
        <w:rPr>
          <w:rFonts w:asciiTheme="majorHAnsi" w:hAnsiTheme="majorHAnsi" w:cstheme="majorHAnsi"/>
          <w:lang w:val="hr-HR"/>
        </w:rPr>
      </w:pPr>
      <w:r>
        <w:rPr>
          <w:rFonts w:asciiTheme="majorHAnsi" w:hAnsiTheme="majorHAnsi" w:cstheme="majorHAnsi"/>
          <w:lang w:val="hr-HR"/>
        </w:rPr>
        <w:t>Ako dobavljač ne može isporučiti cijelu rezervaciju JLS-a, raspoložive sadnice dodjeljuju se korisnicima koji su odabrali nabavu iz rezervacije prema redoslijedu njihovih prijava, svakome do ugovorene količine. Neiskorištene sadnice iz rezervacije mogu se istim redoslijedom dodijeliti ostalim takvim korisnicima, bez povećanja njihovih potpora.</w:t>
      </w:r>
    </w:p>
    <w:p w14:paraId="2CC222F8" w14:textId="77777777" w:rsidR="00CC00C1" w:rsidRDefault="00BE6DC8">
      <w:pPr>
        <w:rPr>
          <w:rFonts w:asciiTheme="majorHAnsi" w:hAnsiTheme="majorHAnsi" w:cstheme="majorHAnsi"/>
          <w:lang w:val="hr-HR"/>
        </w:rPr>
      </w:pPr>
      <w:r>
        <w:rPr>
          <w:rFonts w:asciiTheme="majorHAnsi" w:hAnsiTheme="majorHAnsi" w:cstheme="majorHAnsi"/>
          <w:lang w:val="hr-HR"/>
        </w:rPr>
        <w:t>Korisnik može sadnice koje nedostaju iz rezervacije nabaviti od drugog dobavljača, uz pisanu obavijest JLS-u i bez povećanja potpore. Kod samostalne nabave promjena dobavljača dopuštena je uz istu obavijest i iste uvjete. Prelazak na rezervaciju JLS-a moguć je samo uz pisanu suglasnost JLS-a, unutar raspoloživih količina i bez umanjenja prava drugih korisnika.</w:t>
      </w:r>
    </w:p>
    <w:p w14:paraId="2EC43FF6" w14:textId="77777777" w:rsidR="00CC00C1" w:rsidRDefault="00BE6DC8">
      <w:pPr>
        <w:rPr>
          <w:rFonts w:asciiTheme="majorHAnsi" w:hAnsiTheme="majorHAnsi" w:cstheme="majorHAnsi"/>
          <w:lang w:val="hr-HR"/>
        </w:rPr>
      </w:pPr>
      <w:r>
        <w:rPr>
          <w:rFonts w:asciiTheme="majorHAnsi" w:hAnsiTheme="majorHAnsi" w:cstheme="majorHAnsi"/>
          <w:lang w:val="hr-HR"/>
        </w:rPr>
        <w:t>Manjak sadnica sam po sebi ne smanjuje ugovorenu površinu ni potporu prije isteka roka za dovršetak odnosno odobrenog produljenja. Konačni opseg utvrđuje se nakon dovršetka projekta.</w:t>
      </w:r>
    </w:p>
    <w:p w14:paraId="39D69F3A" w14:textId="77777777" w:rsidR="00CC00C1" w:rsidRDefault="00BE6DC8">
      <w:pPr>
        <w:pStyle w:val="Naslov2"/>
        <w:rPr>
          <w:rFonts w:asciiTheme="majorHAnsi" w:hAnsiTheme="majorHAnsi" w:cstheme="majorHAnsi"/>
          <w:color w:val="0070C0"/>
          <w:sz w:val="22"/>
          <w:szCs w:val="22"/>
          <w:lang w:val="hr-HR"/>
        </w:rPr>
      </w:pPr>
      <w:bookmarkStart w:id="31" w:name="_Toc242864945"/>
      <w:r>
        <w:rPr>
          <w:rFonts w:asciiTheme="majorHAnsi" w:hAnsiTheme="majorHAnsi" w:cstheme="majorHAnsi"/>
          <w:color w:val="0070C0"/>
          <w:sz w:val="22"/>
          <w:szCs w:val="22"/>
          <w:lang w:val="hr-HR"/>
        </w:rPr>
        <w:t>7.2. IZNIMNO PRODULJENJE ROKOVA</w:t>
      </w:r>
      <w:bookmarkEnd w:id="31"/>
    </w:p>
    <w:p w14:paraId="79A74C42"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Krajnjem korisniku može se jednokratno odobriti produljenje rokova za najviše 12 mjeseci, u oba načina nabave, samo ako dobavljač zbog dokumentiranih proizvodnih okolnosti izvan utjecaja korisnika ne može isporučiti sadnice koje je ranije pisano potvrdio za isporuku u prvotnom roku. </w:t>
      </w:r>
      <w:r>
        <w:rPr>
          <w:rFonts w:asciiTheme="majorHAnsi" w:hAnsiTheme="majorHAnsi" w:cstheme="majorHAnsi"/>
          <w:lang w:val="hr-HR"/>
        </w:rPr>
        <w:lastRenderedPageBreak/>
        <w:t>Potvrda mora obuhvaćati količinu koja nedostaje i biti izdana prije nego što je nastao razlog za produljenje.</w:t>
      </w:r>
    </w:p>
    <w:p w14:paraId="2225782A" w14:textId="77777777" w:rsidR="00CC00C1" w:rsidRDefault="00BE6DC8">
      <w:pPr>
        <w:rPr>
          <w:rFonts w:asciiTheme="majorHAnsi" w:hAnsiTheme="majorHAnsi" w:cstheme="majorHAnsi"/>
          <w:lang w:val="hr-HR"/>
        </w:rPr>
      </w:pPr>
      <w:r>
        <w:rPr>
          <w:rFonts w:asciiTheme="majorHAnsi" w:hAnsiTheme="majorHAnsi" w:cstheme="majorHAnsi"/>
          <w:lang w:val="hr-HR"/>
        </w:rPr>
        <w:t>Produljenje se ne može odobriti ako rezervacija nije osigurana ili je bila premala, ako je narudžba zakasnila ili korisnik nije preuzeo sadnice koje su bile dostupne.</w:t>
      </w:r>
    </w:p>
    <w:p w14:paraId="127FA439" w14:textId="77777777" w:rsidR="00CC00C1" w:rsidRDefault="00BE6DC8">
      <w:pPr>
        <w:rPr>
          <w:rFonts w:asciiTheme="majorHAnsi" w:hAnsiTheme="majorHAnsi" w:cstheme="majorHAnsi"/>
          <w:lang w:val="hr-HR"/>
        </w:rPr>
      </w:pPr>
      <w:r>
        <w:rPr>
          <w:rFonts w:asciiTheme="majorHAnsi" w:hAnsiTheme="majorHAnsi" w:cstheme="majorHAnsi"/>
          <w:lang w:val="hr-HR"/>
        </w:rPr>
        <w:t>Prije isteka roka za dovršetak korisnik podnosi JLS-u pisani zahtjev s dokazom o rezervaciji ili prihvaćenoj narudžbi i potvrdom dobavljača o manjku i razlozima neisporuke. Kod rezervacije JLS-a koristi se potvrda koju je JLS već dostavila Zadarskoj županiji. JLS zahtjev dostavlja Zadarskoj županiji, koja o produljenju odlučuje pisanim putem. Samo podnošenje zahtjeva ne produljuje rok.</w:t>
      </w:r>
    </w:p>
    <w:p w14:paraId="45CBE4B1" w14:textId="77777777" w:rsidR="00CC00C1" w:rsidRDefault="00BE6DC8">
      <w:pPr>
        <w:rPr>
          <w:rFonts w:asciiTheme="majorHAnsi" w:hAnsiTheme="majorHAnsi" w:cstheme="majorHAnsi"/>
          <w:lang w:val="hr-HR"/>
        </w:rPr>
      </w:pPr>
      <w:r>
        <w:rPr>
          <w:rFonts w:asciiTheme="majorHAnsi" w:hAnsiTheme="majorHAnsi" w:cstheme="majorHAnsi"/>
          <w:lang w:val="hr-HR"/>
        </w:rPr>
        <w:t>Tijekom produljenja:</w:t>
      </w:r>
    </w:p>
    <w:p w14:paraId="3A1126CE"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korisnik sam nabavlja sadnice koje nedostaju i dovršava projekt; JLS nije dužna pronaći drugog dobavljača;</w:t>
      </w:r>
    </w:p>
    <w:p w14:paraId="3F0A71C5"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zadržavaju se ugovorena površina i najviši iznosi potpore, a zbog dokumentiranog manjka korisnik ne vraća potporu samo zato što sadnja još nije dovršena;</w:t>
      </w:r>
    </w:p>
    <w:p w14:paraId="0EBB709B"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svi uvjeti nasada (površina, gustoća) moraju biti ispunjeni do produljenog roka;</w:t>
      </w:r>
    </w:p>
    <w:p w14:paraId="47DB9C36"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osam godina očuvanja nasada računa se od završetka cijelog projekta;</w:t>
      </w:r>
    </w:p>
    <w:p w14:paraId="4F049C68"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potpora se ne povećava i ne dodaju se nove aktivnosti; plaćaju se samo stvarno isporučene sadnice za koje je potpora ugovorena, a razliku u cijeni snosi korisnik;</w:t>
      </w:r>
    </w:p>
    <w:p w14:paraId="7EF124FC"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produljenje se uređuje dodatkom ugovoru.</w:t>
      </w:r>
    </w:p>
    <w:p w14:paraId="0424C446" w14:textId="77777777" w:rsidR="00CC00C1" w:rsidRDefault="00BE6DC8">
      <w:pPr>
        <w:pStyle w:val="Naslov2"/>
        <w:rPr>
          <w:rFonts w:asciiTheme="majorHAnsi" w:hAnsiTheme="majorHAnsi" w:cstheme="majorHAnsi"/>
          <w:color w:val="0070C0"/>
          <w:sz w:val="22"/>
          <w:szCs w:val="22"/>
          <w:lang w:val="hr-HR"/>
        </w:rPr>
      </w:pPr>
      <w:bookmarkStart w:id="32" w:name="_Toc242864946"/>
      <w:r>
        <w:rPr>
          <w:rFonts w:asciiTheme="majorHAnsi" w:hAnsiTheme="majorHAnsi" w:cstheme="majorHAnsi"/>
          <w:color w:val="0070C0"/>
          <w:sz w:val="22"/>
          <w:szCs w:val="22"/>
          <w:lang w:val="hr-HR"/>
        </w:rPr>
        <w:t>7.3. ZAVRŠETAK PROJEKTA I KONAČNI OBRAČUN</w:t>
      </w:r>
      <w:bookmarkEnd w:id="32"/>
    </w:p>
    <w:p w14:paraId="118A5420" w14:textId="5B75ABC9" w:rsidR="00CC00C1" w:rsidRDefault="00BE6DC8">
      <w:pPr>
        <w:rPr>
          <w:rFonts w:asciiTheme="majorHAnsi" w:hAnsiTheme="majorHAnsi" w:cstheme="majorHAnsi"/>
          <w:lang w:val="hr-HR"/>
        </w:rPr>
      </w:pPr>
      <w:r>
        <w:rPr>
          <w:rFonts w:asciiTheme="majorHAnsi" w:hAnsiTheme="majorHAnsi" w:cstheme="majorHAnsi"/>
          <w:lang w:val="hr-HR"/>
        </w:rPr>
        <w:t>Kada završi sve aktivnosti, a najkasnije do roka za dovršetak projekta, krajnji korisnik o tome pisano obavještava JLS, u slobodnoj formi. U obavijesti navodi datum dovršetka, zasađenu površinu, ukupan broj sadnica i provedene aktivnosti te prilaže dokaze koje nije ranije dostavio</w:t>
      </w:r>
      <w:r w:rsidR="0065370E">
        <w:rPr>
          <w:rFonts w:asciiTheme="majorHAnsi" w:hAnsiTheme="majorHAnsi" w:cstheme="majorHAnsi"/>
          <w:lang w:val="hr-HR"/>
        </w:rPr>
        <w:t xml:space="preserve">. </w:t>
      </w:r>
      <w:r w:rsidR="00033958" w:rsidRPr="00033958">
        <w:rPr>
          <w:rFonts w:asciiTheme="majorHAnsi" w:hAnsiTheme="majorHAnsi" w:cstheme="majorHAnsi"/>
          <w:lang w:val="hr-HR"/>
        </w:rPr>
        <w:t>Uz obavijest o završetku projekta krajnji korisnik obvezno dostavlja fotodokumentaciju cijelog podignutog nasad.</w:t>
      </w:r>
      <w:r w:rsidR="00033958">
        <w:rPr>
          <w:rFonts w:asciiTheme="majorHAnsi" w:hAnsiTheme="majorHAnsi" w:cstheme="majorHAnsi"/>
          <w:lang w:val="hr-HR"/>
        </w:rPr>
        <w:t xml:space="preserve"> </w:t>
      </w:r>
      <w:r>
        <w:rPr>
          <w:rFonts w:asciiTheme="majorHAnsi" w:hAnsiTheme="majorHAnsi" w:cstheme="majorHAnsi"/>
          <w:lang w:val="hr-HR"/>
        </w:rPr>
        <w:t>JLS zapisnikom utvrđuje da je projekt završen, uvidom u dokaze i prema potrebi terenskom kontrolom.</w:t>
      </w:r>
    </w:p>
    <w:p w14:paraId="02CA06ED" w14:textId="77777777" w:rsidR="00CC00C1" w:rsidRDefault="00BE6DC8">
      <w:pPr>
        <w:rPr>
          <w:rFonts w:asciiTheme="majorHAnsi" w:hAnsiTheme="majorHAnsi" w:cstheme="majorHAnsi"/>
          <w:lang w:val="hr-HR"/>
        </w:rPr>
      </w:pPr>
      <w:r>
        <w:rPr>
          <w:rFonts w:asciiTheme="majorHAnsi" w:hAnsiTheme="majorHAnsi" w:cstheme="majorHAnsi"/>
          <w:lang w:val="hr-HR"/>
        </w:rPr>
        <w:t>JLS konačno obračunava potporu prema broju stvarno posađenih sadnica i stvarnoj površini na kojoj je pojedina aktivnost provedena. Ako je cijela odobrena površina zasađena u propisanoj gustoći, manji broj sadnica od prijavljenog ne smanjuje tu površinu ni potpore vezane uz nju. Konačna potpora ne može biti veća od ugovorene. Ako je konačna površina nasada manja od 0,5 ha, potpora se ukida. Preplaćeni dio potpore korisnik vraća prema poglavlju 8. ovih Uputa.</w:t>
      </w:r>
    </w:p>
    <w:p w14:paraId="1B786786" w14:textId="77777777" w:rsidR="00CC00C1" w:rsidRDefault="00BE6DC8">
      <w:pPr>
        <w:pStyle w:val="Naslov2"/>
        <w:rPr>
          <w:rFonts w:asciiTheme="majorHAnsi" w:hAnsiTheme="majorHAnsi" w:cstheme="majorHAnsi"/>
          <w:color w:val="0070C0"/>
          <w:sz w:val="22"/>
          <w:szCs w:val="22"/>
          <w:lang w:val="hr-HR"/>
        </w:rPr>
      </w:pPr>
      <w:bookmarkStart w:id="33" w:name="_Toc242864947"/>
      <w:r>
        <w:rPr>
          <w:rFonts w:asciiTheme="majorHAnsi" w:hAnsiTheme="majorHAnsi" w:cstheme="majorHAnsi"/>
          <w:color w:val="0070C0"/>
          <w:sz w:val="22"/>
          <w:szCs w:val="22"/>
          <w:lang w:val="hr-HR"/>
        </w:rPr>
        <w:t>7.4. OČUVANJE NASADA I KONTROLA</w:t>
      </w:r>
      <w:bookmarkEnd w:id="33"/>
    </w:p>
    <w:p w14:paraId="752846B6" w14:textId="77777777" w:rsidR="00CC00C1" w:rsidRDefault="00BE6DC8">
      <w:pPr>
        <w:rPr>
          <w:rFonts w:asciiTheme="majorHAnsi" w:hAnsiTheme="majorHAnsi" w:cstheme="majorHAnsi"/>
          <w:lang w:val="hr-HR"/>
        </w:rPr>
      </w:pPr>
      <w:r>
        <w:rPr>
          <w:rFonts w:asciiTheme="majorHAnsi" w:hAnsiTheme="majorHAnsi" w:cstheme="majorHAnsi"/>
          <w:lang w:val="hr-HR"/>
        </w:rPr>
        <w:t>Krajnji korisnik mora cijeli nasad, uključujući sadnice koje je platio sam, i financirani sustav navodnjavanja održavati i koristiti za poljoprivrednu proizvodnju najmanje osam (8) godina od dana kada je JLS zapisnikom utvrdila završetak projekta. Propale sadnice nadomješta ako bi gustoća pala ispod 500 sadnica po hektaru, osim kod pravodobno prijavljene i dokazane više sile ili izvanrednih okolnosti.</w:t>
      </w:r>
    </w:p>
    <w:p w14:paraId="252DAC74" w14:textId="77777777" w:rsidR="00CC00C1" w:rsidRDefault="00BE6DC8">
      <w:pPr>
        <w:rPr>
          <w:rFonts w:asciiTheme="majorHAnsi" w:hAnsiTheme="majorHAnsi" w:cstheme="majorHAnsi"/>
          <w:lang w:val="hr-HR"/>
        </w:rPr>
      </w:pPr>
      <w:r>
        <w:rPr>
          <w:rFonts w:asciiTheme="majorHAnsi" w:hAnsiTheme="majorHAnsi" w:cstheme="majorHAnsi"/>
          <w:lang w:val="hr-HR"/>
        </w:rPr>
        <w:t>Tijekom provedbe projekta i tih osam godina JLS i Zadarska županija mogu provjeravati dokumentaciju i obilaziti nasad. Kontrolu provode njihovi službenici ili osobe koje oni za to ovlaste. Krajnji korisnik mora omogućiti kontrolu i pristup nasadu i dokumentaciji.</w:t>
      </w:r>
    </w:p>
    <w:p w14:paraId="643DAD30" w14:textId="77777777" w:rsidR="00CC00C1" w:rsidRDefault="00BE6DC8">
      <w:pPr>
        <w:pStyle w:val="Naslov2"/>
        <w:rPr>
          <w:rFonts w:asciiTheme="majorHAnsi" w:hAnsiTheme="majorHAnsi" w:cstheme="majorHAnsi"/>
          <w:color w:val="0070C0"/>
          <w:sz w:val="22"/>
          <w:szCs w:val="22"/>
          <w:lang w:val="hr-HR"/>
        </w:rPr>
      </w:pPr>
      <w:bookmarkStart w:id="34" w:name="_Toc242864948"/>
      <w:r>
        <w:rPr>
          <w:rFonts w:asciiTheme="majorHAnsi" w:hAnsiTheme="majorHAnsi" w:cstheme="majorHAnsi"/>
          <w:color w:val="0070C0"/>
          <w:sz w:val="22"/>
          <w:szCs w:val="22"/>
          <w:lang w:val="hr-HR"/>
        </w:rPr>
        <w:t>7.5. PROMJENE I ČUVANJE DOKUMENTACIJE</w:t>
      </w:r>
      <w:bookmarkEnd w:id="34"/>
    </w:p>
    <w:p w14:paraId="2D29FC7B"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Krajnji korisnik mora bez odgode pisano javiti JLS-u svaku promjenu koja može utjecati na potporu, završetak projekta ili ispunjavanje obveza, uključujući poništenje (storniranje) računa, povrat novca od dobavljača i drugu javnu potporu za isti trošak. Višu silu ili izvanredne okolnosti (npr. tuča, požar, </w:t>
      </w:r>
      <w:r>
        <w:rPr>
          <w:rFonts w:asciiTheme="majorHAnsi" w:hAnsiTheme="majorHAnsi" w:cstheme="majorHAnsi"/>
          <w:lang w:val="hr-HR"/>
        </w:rPr>
        <w:lastRenderedPageBreak/>
        <w:t>poplava) prijavljuje čim je to moguće, uz raspoložive dokaze. Promjenama se ne povećava potpora niti se dodaju nove aktivnosti.</w:t>
      </w:r>
    </w:p>
    <w:p w14:paraId="3EC7BFB1" w14:textId="77777777" w:rsidR="00CC00C1" w:rsidRDefault="00BE6DC8">
      <w:pPr>
        <w:rPr>
          <w:rFonts w:asciiTheme="majorHAnsi" w:hAnsiTheme="majorHAnsi" w:cstheme="majorHAnsi"/>
          <w:lang w:val="hr-HR"/>
        </w:rPr>
      </w:pPr>
      <w:r>
        <w:rPr>
          <w:rFonts w:asciiTheme="majorHAnsi" w:hAnsiTheme="majorHAnsi" w:cstheme="majorHAnsi"/>
          <w:lang w:val="hr-HR"/>
        </w:rPr>
        <w:t>Krajnji korisnik čuva svu dokumentaciju o potpori najmanje deset godina od dodjele potpore, odnosno dulje ako to zahtijevaju propisi.</w:t>
      </w:r>
    </w:p>
    <w:p w14:paraId="1011CE4F" w14:textId="77777777" w:rsidR="00CC00C1" w:rsidRDefault="00BE6DC8">
      <w:pPr>
        <w:pStyle w:val="Naslov1"/>
        <w:rPr>
          <w:rFonts w:asciiTheme="majorHAnsi" w:hAnsiTheme="majorHAnsi" w:cstheme="majorHAnsi"/>
          <w:color w:val="0070C0"/>
          <w:sz w:val="22"/>
          <w:szCs w:val="22"/>
          <w:lang w:val="hr-HR"/>
        </w:rPr>
      </w:pPr>
      <w:bookmarkStart w:id="35" w:name="_Toc242864949"/>
      <w:r>
        <w:rPr>
          <w:rFonts w:asciiTheme="majorHAnsi" w:hAnsiTheme="majorHAnsi" w:cstheme="majorHAnsi"/>
          <w:color w:val="0070C0"/>
          <w:sz w:val="22"/>
          <w:szCs w:val="22"/>
          <w:lang w:val="hr-HR"/>
        </w:rPr>
        <w:t>8. POVRAT POTPORE</w:t>
      </w:r>
      <w:bookmarkEnd w:id="35"/>
    </w:p>
    <w:p w14:paraId="16245A7C" w14:textId="77777777" w:rsidR="00CC00C1" w:rsidRDefault="00BE6DC8">
      <w:pPr>
        <w:rPr>
          <w:rFonts w:asciiTheme="majorHAnsi" w:hAnsiTheme="majorHAnsi" w:cstheme="majorHAnsi"/>
          <w:lang w:val="hr-HR"/>
        </w:rPr>
      </w:pPr>
      <w:r>
        <w:rPr>
          <w:rFonts w:asciiTheme="majorHAnsi" w:hAnsiTheme="majorHAnsi" w:cstheme="majorHAnsi"/>
          <w:lang w:val="hr-HR"/>
        </w:rPr>
        <w:t>JLS će zatražiti povrat cijele ili dijela potpore ako krajnji korisnik:</w:t>
      </w:r>
    </w:p>
    <w:p w14:paraId="0BAFF9DA"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dostavi neistinite, netočne ili nepotpune podatke;</w:t>
      </w:r>
    </w:p>
    <w:p w14:paraId="7910D983"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potporu iskoristi za nešto drugo, a ne za ugovorene aktivnosti;</w:t>
      </w:r>
    </w:p>
    <w:p w14:paraId="16757512"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u roku ne plati račun u cijelosti ili ne dostavi dokaz o plaćanju;</w:t>
      </w:r>
    </w:p>
    <w:p w14:paraId="3318FE65"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ne provede ugovorenu aktivnost ili ne podigne nasad u roku;</w:t>
      </w:r>
    </w:p>
    <w:p w14:paraId="60E42DC6"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dobije potporu za trošak koji nije prihvatljiv ili koji mu je financiran i iz drugog javnog izvora;</w:t>
      </w:r>
    </w:p>
    <w:p w14:paraId="2CBCF0E7"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podnese prijavu i na javni poziv druge JLS za istu potporu;</w:t>
      </w:r>
    </w:p>
    <w:p w14:paraId="67729DF0"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ne javi da mu je dobavljač vratio novac, umanjio ili poništio (stornirao) račun;</w:t>
      </w:r>
    </w:p>
    <w:p w14:paraId="33220017"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onemogući kontrolu;</w:t>
      </w:r>
    </w:p>
    <w:p w14:paraId="3A6A4E85"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ne očuva nasad osam godina;</w:t>
      </w:r>
    </w:p>
    <w:p w14:paraId="1B5307D4" w14:textId="77777777" w:rsidR="00CC00C1" w:rsidRDefault="00BE6DC8">
      <w:pPr>
        <w:pStyle w:val="Grafikeoznake"/>
        <w:rPr>
          <w:rFonts w:asciiTheme="majorHAnsi" w:hAnsiTheme="majorHAnsi" w:cstheme="majorHAnsi"/>
          <w:lang w:val="hr-HR"/>
        </w:rPr>
      </w:pPr>
      <w:r>
        <w:rPr>
          <w:rFonts w:asciiTheme="majorHAnsi" w:hAnsiTheme="majorHAnsi" w:cstheme="majorHAnsi"/>
          <w:lang w:val="hr-HR"/>
        </w:rPr>
        <w:t>na drugi način prekrši uvjete Javnog poziva, ovih Uputa, odluke ili ugovora.</w:t>
      </w:r>
    </w:p>
    <w:p w14:paraId="5B601CBE" w14:textId="77777777" w:rsidR="00CC00C1" w:rsidRDefault="00BE6DC8">
      <w:pPr>
        <w:rPr>
          <w:rFonts w:asciiTheme="majorHAnsi" w:hAnsiTheme="majorHAnsi" w:cstheme="majorHAnsi"/>
          <w:lang w:val="hr-HR"/>
        </w:rPr>
      </w:pPr>
      <w:r>
        <w:rPr>
          <w:rFonts w:asciiTheme="majorHAnsi" w:hAnsiTheme="majorHAnsi" w:cstheme="majorHAnsi"/>
          <w:lang w:val="hr-HR"/>
        </w:rPr>
        <w:t>Povrat se traži i kada nepravilnost utvrdi Zadarska županija.</w:t>
      </w:r>
    </w:p>
    <w:p w14:paraId="113B7EDE" w14:textId="479302A5" w:rsidR="00CC00C1" w:rsidRDefault="00BE6DC8">
      <w:pPr>
        <w:rPr>
          <w:rFonts w:asciiTheme="majorHAnsi" w:hAnsiTheme="majorHAnsi" w:cstheme="majorHAnsi"/>
          <w:lang w:val="hr-HR"/>
        </w:rPr>
      </w:pPr>
      <w:r>
        <w:rPr>
          <w:rFonts w:asciiTheme="majorHAnsi" w:hAnsiTheme="majorHAnsi" w:cstheme="majorHAnsi"/>
          <w:b/>
          <w:lang w:val="hr-HR"/>
        </w:rPr>
        <w:t>Cijela potpora vraća se</w:t>
      </w:r>
      <w:r>
        <w:rPr>
          <w:rFonts w:asciiTheme="majorHAnsi" w:hAnsiTheme="majorHAnsi" w:cstheme="majorHAnsi"/>
          <w:lang w:val="hr-HR"/>
        </w:rPr>
        <w:t xml:space="preserve"> ako nasad nije podignut, ako je konačna površina nasada manja od 0,5 ha</w:t>
      </w:r>
      <w:r w:rsidR="00CE0815">
        <w:rPr>
          <w:rFonts w:asciiTheme="majorHAnsi" w:hAnsiTheme="majorHAnsi" w:cstheme="majorHAnsi"/>
          <w:lang w:val="hr-HR"/>
        </w:rPr>
        <w:t>,</w:t>
      </w:r>
      <w:r>
        <w:rPr>
          <w:rFonts w:asciiTheme="majorHAnsi" w:hAnsiTheme="majorHAnsi" w:cstheme="majorHAnsi"/>
          <w:lang w:val="hr-HR"/>
        </w:rPr>
        <w:t xml:space="preserve"> ako je svrha potpore u cijelosti izgubljena</w:t>
      </w:r>
      <w:r w:rsidR="00CE0815">
        <w:rPr>
          <w:rFonts w:asciiTheme="majorHAnsi" w:hAnsiTheme="majorHAnsi" w:cstheme="majorHAnsi"/>
          <w:lang w:val="hr-HR"/>
        </w:rPr>
        <w:t xml:space="preserve"> ili a</w:t>
      </w:r>
      <w:r w:rsidR="00A2678E" w:rsidRPr="00A2678E">
        <w:rPr>
          <w:rFonts w:asciiTheme="majorHAnsi" w:hAnsiTheme="majorHAnsi" w:cstheme="majorHAnsi"/>
          <w:lang w:val="hr-HR"/>
        </w:rPr>
        <w:t xml:space="preserve">ko se naknadno utvrdi da je </w:t>
      </w:r>
      <w:r w:rsidR="00CE0815">
        <w:rPr>
          <w:rFonts w:asciiTheme="majorHAnsi" w:hAnsiTheme="majorHAnsi" w:cstheme="majorHAnsi"/>
          <w:lang w:val="hr-HR"/>
        </w:rPr>
        <w:t xml:space="preserve">korisnik </w:t>
      </w:r>
      <w:r w:rsidR="00A2678E" w:rsidRPr="00A2678E">
        <w:rPr>
          <w:rFonts w:asciiTheme="majorHAnsi" w:hAnsiTheme="majorHAnsi" w:cstheme="majorHAnsi"/>
          <w:lang w:val="hr-HR"/>
        </w:rPr>
        <w:t>podnio više prijava.</w:t>
      </w:r>
    </w:p>
    <w:p w14:paraId="327EB5F5" w14:textId="77777777" w:rsidR="00CC00C1" w:rsidRDefault="00BE6DC8">
      <w:pPr>
        <w:rPr>
          <w:rFonts w:asciiTheme="majorHAnsi" w:hAnsiTheme="majorHAnsi" w:cstheme="majorHAnsi"/>
          <w:lang w:val="hr-HR"/>
        </w:rPr>
      </w:pPr>
      <w:r>
        <w:rPr>
          <w:rFonts w:asciiTheme="majorHAnsi" w:hAnsiTheme="majorHAnsi" w:cstheme="majorHAnsi"/>
          <w:b/>
          <w:lang w:val="hr-HR"/>
        </w:rPr>
        <w:t>Dio potpore vraća se</w:t>
      </w:r>
      <w:r>
        <w:rPr>
          <w:rFonts w:asciiTheme="majorHAnsi" w:hAnsiTheme="majorHAnsi" w:cstheme="majorHAnsi"/>
          <w:lang w:val="hr-HR"/>
        </w:rPr>
        <w:t xml:space="preserve"> u ostalim slučajevima, i to samo dio na koji se nepravilnost odnosi, ako ostatak projekta ispunjava uvjete površine i gustoće: za neplaćeni račun vraća se potpora za taj račun; za neprovedenu pripremu tla vraća se potpora za pripremu tla, a za pripremu na manjoj površini razmjerni dio; ako korisnik tijekom osam godina iskrči ili zapusti dio nasada, vraća dio potpore za taj dio nasada, razmjerno broju punih mjeseci do kraja razdoblja očuvanja.</w:t>
      </w:r>
    </w:p>
    <w:p w14:paraId="42175165" w14:textId="77777777" w:rsidR="00CC00C1" w:rsidRDefault="00BE6DC8">
      <w:pPr>
        <w:rPr>
          <w:rFonts w:asciiTheme="majorHAnsi" w:hAnsiTheme="majorHAnsi" w:cstheme="majorHAnsi"/>
          <w:lang w:val="hr-HR"/>
        </w:rPr>
      </w:pPr>
      <w:r>
        <w:rPr>
          <w:rFonts w:asciiTheme="majorHAnsi" w:hAnsiTheme="majorHAnsi" w:cstheme="majorHAnsi"/>
          <w:b/>
          <w:lang w:val="hr-HR"/>
        </w:rPr>
        <w:t>Potpora se ne vraća</w:t>
      </w:r>
      <w:r>
        <w:rPr>
          <w:rFonts w:asciiTheme="majorHAnsi" w:hAnsiTheme="majorHAnsi" w:cstheme="majorHAnsi"/>
          <w:lang w:val="hr-HR"/>
        </w:rPr>
        <w:t xml:space="preserve"> za dio nasada koji je stradao zbog više sile ili izvanrednih okolnosti, ako je korisnik to odmah prijavio JLS-u i dokazao, a potporu je pravilno iskoristio. O tome JLS odlučuje obrazloženim aktom. Ova iznimka ne vrijedi za dvostruko financiranje ni neprihvatljive troškove.</w:t>
      </w:r>
    </w:p>
    <w:p w14:paraId="139A5DEB" w14:textId="77777777" w:rsidR="00CC00C1" w:rsidRDefault="00BE6DC8">
      <w:pPr>
        <w:rPr>
          <w:rFonts w:asciiTheme="majorHAnsi" w:hAnsiTheme="majorHAnsi" w:cstheme="majorHAnsi"/>
          <w:lang w:val="hr-HR"/>
        </w:rPr>
      </w:pPr>
      <w:r>
        <w:rPr>
          <w:rFonts w:asciiTheme="majorHAnsi" w:hAnsiTheme="majorHAnsi" w:cstheme="majorHAnsi"/>
          <w:lang w:val="hr-HR"/>
        </w:rPr>
        <w:t>Kod odobrenog produljenja posljedice zbog dokumentiranog manjka sadnica utvrđuju se tek po isteku produljenog roka; novo produljenje iz istog razloga nije moguće. Ostale nepravilnosti rješavaju se odmah.</w:t>
      </w:r>
    </w:p>
    <w:p w14:paraId="2411CC20"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Krajnji korisnik vraća utvrđeni iznos u roku od </w:t>
      </w:r>
      <w:r>
        <w:rPr>
          <w:rFonts w:asciiTheme="majorHAnsi" w:hAnsiTheme="majorHAnsi" w:cstheme="majorHAnsi"/>
          <w:highlight w:val="yellow"/>
          <w:lang w:val="hr-HR"/>
        </w:rPr>
        <w:t>____</w:t>
      </w:r>
      <w:r>
        <w:rPr>
          <w:rFonts w:asciiTheme="majorHAnsi" w:hAnsiTheme="majorHAnsi" w:cstheme="majorHAnsi"/>
          <w:lang w:val="hr-HR"/>
        </w:rPr>
        <w:t xml:space="preserve"> dana od primitka pisanog zahtjeva JLS-a. </w:t>
      </w:r>
      <w:r>
        <w:rPr>
          <w:rFonts w:asciiTheme="majorHAnsi" w:hAnsiTheme="majorHAnsi" w:cstheme="majorHAnsi"/>
          <w:highlight w:val="yellow"/>
          <w:lang w:val="hr-HR"/>
        </w:rPr>
        <w:t>[Ako je JLS tako propisala: Na iznos koji nije vraćen u roku obračunava se zakonska zatezna kamata.]</w:t>
      </w:r>
      <w:r>
        <w:rPr>
          <w:rFonts w:asciiTheme="majorHAnsi" w:hAnsiTheme="majorHAnsi" w:cstheme="majorHAnsi"/>
          <w:lang w:val="hr-HR"/>
        </w:rPr>
        <w:t xml:space="preserve"> Ako korisnik ne vrati novac u roku, JLS poduzima mjere naplate </w:t>
      </w:r>
      <w:r>
        <w:rPr>
          <w:rFonts w:asciiTheme="majorHAnsi" w:hAnsiTheme="majorHAnsi" w:cstheme="majorHAnsi"/>
          <w:highlight w:val="yellow"/>
          <w:lang w:val="hr-HR"/>
        </w:rPr>
        <w:t>[i aktivira sredstvo osiguranja, ako ga je tražila]</w:t>
      </w:r>
      <w:r>
        <w:rPr>
          <w:rFonts w:asciiTheme="majorHAnsi" w:hAnsiTheme="majorHAnsi" w:cstheme="majorHAnsi"/>
          <w:lang w:val="hr-HR"/>
        </w:rPr>
        <w:t>. Županijski dio vraćenog novca JLS vraća Zadarskoj županiji, a vraćenu potporu za pripremu tla zadržava.</w:t>
      </w:r>
    </w:p>
    <w:p w14:paraId="59D0B39A" w14:textId="77777777" w:rsidR="00CC00C1" w:rsidRDefault="00BE6DC8">
      <w:pPr>
        <w:pStyle w:val="Naslov1"/>
        <w:rPr>
          <w:rFonts w:asciiTheme="majorHAnsi" w:hAnsiTheme="majorHAnsi" w:cstheme="majorHAnsi"/>
          <w:color w:val="0070C0"/>
          <w:sz w:val="22"/>
          <w:szCs w:val="22"/>
          <w:lang w:val="hr-HR"/>
        </w:rPr>
      </w:pPr>
      <w:bookmarkStart w:id="36" w:name="_Toc242864950"/>
      <w:r>
        <w:rPr>
          <w:rFonts w:asciiTheme="majorHAnsi" w:hAnsiTheme="majorHAnsi" w:cstheme="majorHAnsi"/>
          <w:color w:val="0070C0"/>
          <w:sz w:val="22"/>
          <w:szCs w:val="22"/>
          <w:lang w:val="hr-HR"/>
        </w:rPr>
        <w:t>9. ZAVRŠNE ODREDBE</w:t>
      </w:r>
      <w:bookmarkEnd w:id="36"/>
    </w:p>
    <w:p w14:paraId="3686FBD4" w14:textId="77777777" w:rsidR="00CC00C1" w:rsidRDefault="00BE6DC8">
      <w:pPr>
        <w:rPr>
          <w:rFonts w:asciiTheme="majorHAnsi" w:hAnsiTheme="majorHAnsi" w:cstheme="majorHAnsi"/>
          <w:lang w:val="hr-HR"/>
        </w:rPr>
      </w:pPr>
      <w:r>
        <w:rPr>
          <w:rFonts w:asciiTheme="majorHAnsi" w:hAnsiTheme="majorHAnsi" w:cstheme="majorHAnsi"/>
          <w:lang w:val="hr-HR"/>
        </w:rPr>
        <w:t>Ove Upute primjenjuju se zajedno s Javnim pozivom JLS-a. Ako ugovor neko pitanje ne uređuje ili ga uređuje drukčije, primjenjuju se Javni poziv i ove Upute. Na pitanja koja nisu uređena Javnim pozivom i ovim Uputama primjenjuju se odredbe Programa. Ugovor s krajnjim korisnikom sklapa JLS, a ne Zadarska županija, pa krajnji korisnik sva prava iz ugovora ostvaruje prema JLS-u.</w:t>
      </w:r>
    </w:p>
    <w:p w14:paraId="7377C888" w14:textId="77777777" w:rsidR="00CC00C1" w:rsidRDefault="00BE6DC8">
      <w:pPr>
        <w:rPr>
          <w:rFonts w:asciiTheme="majorHAnsi" w:hAnsiTheme="majorHAnsi" w:cstheme="majorHAnsi"/>
          <w:lang w:val="hr-HR"/>
        </w:rPr>
      </w:pPr>
      <w:r>
        <w:rPr>
          <w:rFonts w:asciiTheme="majorHAnsi" w:hAnsiTheme="majorHAnsi" w:cstheme="majorHAnsi"/>
          <w:lang w:val="hr-HR"/>
        </w:rPr>
        <w:t xml:space="preserve">JLS osobne podatke prijavitelja koristi samo za provedbu Javnog poziva: za dodjelu potpore, ugovor, isplatu, kontrolu, povrat i izvještavanje. Podaci se, koliko je potrebno, dostavljaju Zadarskoj županiji i drugim nadležnim i kontrolnim tijelima. JLS dokumentaciju čuva najmanje deset godina od dodjele </w:t>
      </w:r>
      <w:r>
        <w:rPr>
          <w:rFonts w:asciiTheme="majorHAnsi" w:hAnsiTheme="majorHAnsi" w:cstheme="majorHAnsi"/>
          <w:lang w:val="hr-HR"/>
        </w:rPr>
        <w:lastRenderedPageBreak/>
        <w:t>posljednje potpore, odnosno dulje ako to zahtijevaju propisi. Prijavitelj ima pravo uvida u svoje podatke, pravo tražiti njihov ispravak ili ograničenje obrade, pravo na prigovor te pravo na pritužbu Agenciji za zaštitu osobnih podataka. Traženi podaci potrebni su za razmatranje prijave i provedbu ugovora. Nazivi odabranih prijavitelja i iznosi dodijeljenih potpora objavljuju se na mrežnoj stranici JLS-a.</w:t>
      </w:r>
    </w:p>
    <w:p w14:paraId="55550569" w14:textId="77777777" w:rsidR="00CC00C1" w:rsidRDefault="00BE6DC8">
      <w:pPr>
        <w:rPr>
          <w:rFonts w:asciiTheme="majorHAnsi" w:hAnsiTheme="majorHAnsi" w:cstheme="majorHAnsi"/>
          <w:lang w:val="hr-HR"/>
        </w:rPr>
      </w:pPr>
      <w:r>
        <w:rPr>
          <w:rFonts w:asciiTheme="majorHAnsi" w:hAnsiTheme="majorHAnsi" w:cstheme="majorHAnsi"/>
          <w:lang w:val="hr-HR"/>
        </w:rPr>
        <w:t>Izmjene Javnog poziva i odgovori na pitanja važni za sve prijavitelje objavljuju se na mrežnoj stranici JLS-a. Prijavitelji su dužni pratiti te objave. Odgovorima na pitanja ne mijenjaju se uvjeti Javnog poziva. JLS zadržava pravo izmjene i poništenja Javnog poziva, bez odgovornosti za troškove prijavitelja.</w:t>
      </w:r>
    </w:p>
    <w:sectPr w:rsidR="00CC00C1" w:rsidSect="00034616">
      <w:footerReference w:type="default" r:id="rId8"/>
      <w:pgSz w:w="11906" w:h="16838"/>
      <w:pgMar w:top="1417" w:right="1417" w:bottom="124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CBDC8" w14:textId="77777777" w:rsidR="00B82245" w:rsidRDefault="00B82245">
      <w:pPr>
        <w:spacing w:after="0"/>
      </w:pPr>
      <w:r>
        <w:separator/>
      </w:r>
    </w:p>
  </w:endnote>
  <w:endnote w:type="continuationSeparator" w:id="0">
    <w:p w14:paraId="37F66A94" w14:textId="77777777" w:rsidR="00B82245" w:rsidRDefault="00B8224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09B9A" w14:textId="7E9AA150" w:rsidR="00381F14" w:rsidRDefault="00A5067B">
    <w:pPr>
      <w:pStyle w:val="Podnoje"/>
      <w:jc w:val="right"/>
    </w:pPr>
    <w:r>
      <w:fldChar w:fldCharType="begin"/>
    </w:r>
    <w:r>
      <w:instrText>PAGE</w:instrText>
    </w:r>
    <w:r>
      <w:fldChar w:fldCharType="separate"/>
    </w:r>
    <w:r w:rsidR="008D024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0B4F8" w14:textId="77777777" w:rsidR="00B82245" w:rsidRDefault="00B82245">
      <w:pPr>
        <w:spacing w:after="0"/>
      </w:pPr>
      <w:r>
        <w:separator/>
      </w:r>
    </w:p>
  </w:footnote>
  <w:footnote w:type="continuationSeparator" w:id="0">
    <w:p w14:paraId="298DE314" w14:textId="77777777" w:rsidR="00B82245" w:rsidRDefault="00B8224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Brojevi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Brojevi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Grafikeoznake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Grafikeoznake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Brojevi"/>
      <w:lvlText w:val="%1."/>
      <w:lvlJc w:val="left"/>
      <w:pPr>
        <w:tabs>
          <w:tab w:val="num" w:pos="360"/>
        </w:tabs>
        <w:ind w:left="360" w:hanging="360"/>
      </w:pPr>
    </w:lvl>
  </w:abstractNum>
  <w:abstractNum w:abstractNumId="8" w15:restartNumberingAfterBreak="0">
    <w:nsid w:val="FFFFFF89"/>
    <w:multiLevelType w:val="singleLevel"/>
    <w:tmpl w:val="84146E90"/>
    <w:lvl w:ilvl="0">
      <w:start w:val="1"/>
      <w:numFmt w:val="bullet"/>
      <w:pStyle w:val="Grafikeoznake"/>
      <w:lvlText w:val=""/>
      <w:lvlJc w:val="left"/>
      <w:pPr>
        <w:tabs>
          <w:tab w:val="num" w:pos="360"/>
        </w:tabs>
        <w:ind w:left="360" w:hanging="360"/>
      </w:pPr>
      <w:rPr>
        <w:rFonts w:ascii="Symbol" w:hAnsi="Symbol" w:hint="default"/>
      </w:rPr>
    </w:lvl>
  </w:abstractNum>
  <w:abstractNum w:abstractNumId="9" w15:restartNumberingAfterBreak="0">
    <w:nsid w:val="07626E59"/>
    <w:multiLevelType w:val="hybridMultilevel"/>
    <w:tmpl w:val="4DAC1D2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5A87F05"/>
    <w:multiLevelType w:val="hybridMultilevel"/>
    <w:tmpl w:val="907C642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6AD1942"/>
    <w:multiLevelType w:val="hybridMultilevel"/>
    <w:tmpl w:val="7862CC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8C02E84"/>
    <w:multiLevelType w:val="hybridMultilevel"/>
    <w:tmpl w:val="88A0D9E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0D21CA5"/>
    <w:multiLevelType w:val="hybridMultilevel"/>
    <w:tmpl w:val="139A4B6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3B7216D"/>
    <w:multiLevelType w:val="hybridMultilevel"/>
    <w:tmpl w:val="FA9CCA2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8566A44"/>
    <w:multiLevelType w:val="hybridMultilevel"/>
    <w:tmpl w:val="ED2691A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B041A68"/>
    <w:multiLevelType w:val="hybridMultilevel"/>
    <w:tmpl w:val="660409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4067887"/>
    <w:multiLevelType w:val="multilevel"/>
    <w:tmpl w:val="4FB2E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FA4BEC"/>
    <w:multiLevelType w:val="hybridMultilevel"/>
    <w:tmpl w:val="B98A60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765D129B"/>
    <w:multiLevelType w:val="multilevel"/>
    <w:tmpl w:val="E79A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843352">
    <w:abstractNumId w:val="8"/>
  </w:num>
  <w:num w:numId="2" w16cid:durableId="1612394582">
    <w:abstractNumId w:val="6"/>
  </w:num>
  <w:num w:numId="3" w16cid:durableId="958995613">
    <w:abstractNumId w:val="5"/>
  </w:num>
  <w:num w:numId="4" w16cid:durableId="314727656">
    <w:abstractNumId w:val="4"/>
  </w:num>
  <w:num w:numId="5" w16cid:durableId="1323895229">
    <w:abstractNumId w:val="7"/>
  </w:num>
  <w:num w:numId="6" w16cid:durableId="97876516">
    <w:abstractNumId w:val="3"/>
  </w:num>
  <w:num w:numId="7" w16cid:durableId="257521109">
    <w:abstractNumId w:val="2"/>
  </w:num>
  <w:num w:numId="8" w16cid:durableId="1609267627">
    <w:abstractNumId w:val="1"/>
  </w:num>
  <w:num w:numId="9" w16cid:durableId="223807449">
    <w:abstractNumId w:val="0"/>
  </w:num>
  <w:num w:numId="10" w16cid:durableId="1718897218">
    <w:abstractNumId w:val="11"/>
  </w:num>
  <w:num w:numId="11" w16cid:durableId="1534803185">
    <w:abstractNumId w:val="14"/>
  </w:num>
  <w:num w:numId="12" w16cid:durableId="593364592">
    <w:abstractNumId w:val="13"/>
  </w:num>
  <w:num w:numId="13" w16cid:durableId="2041734697">
    <w:abstractNumId w:val="18"/>
  </w:num>
  <w:num w:numId="14" w16cid:durableId="704720740">
    <w:abstractNumId w:val="16"/>
  </w:num>
  <w:num w:numId="15" w16cid:durableId="1395815138">
    <w:abstractNumId w:val="12"/>
  </w:num>
  <w:num w:numId="16" w16cid:durableId="2046977788">
    <w:abstractNumId w:val="10"/>
  </w:num>
  <w:num w:numId="17" w16cid:durableId="107241851">
    <w:abstractNumId w:val="9"/>
  </w:num>
  <w:num w:numId="18" w16cid:durableId="2067336053">
    <w:abstractNumId w:val="15"/>
  </w:num>
  <w:num w:numId="19" w16cid:durableId="863590084">
    <w:abstractNumId w:val="17"/>
  </w:num>
  <w:num w:numId="20" w16cid:durableId="16779117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72A"/>
    <w:rsid w:val="00005950"/>
    <w:rsid w:val="000076BB"/>
    <w:rsid w:val="0001531D"/>
    <w:rsid w:val="0001680B"/>
    <w:rsid w:val="00024E31"/>
    <w:rsid w:val="00033958"/>
    <w:rsid w:val="000342D7"/>
    <w:rsid w:val="00034616"/>
    <w:rsid w:val="0004165D"/>
    <w:rsid w:val="00050DE3"/>
    <w:rsid w:val="0005168B"/>
    <w:rsid w:val="0005682F"/>
    <w:rsid w:val="0006063C"/>
    <w:rsid w:val="00076845"/>
    <w:rsid w:val="00094A62"/>
    <w:rsid w:val="000E450C"/>
    <w:rsid w:val="000F3BC6"/>
    <w:rsid w:val="000F6314"/>
    <w:rsid w:val="00103DC7"/>
    <w:rsid w:val="00116755"/>
    <w:rsid w:val="00121C7E"/>
    <w:rsid w:val="001243E3"/>
    <w:rsid w:val="0015074B"/>
    <w:rsid w:val="001531E5"/>
    <w:rsid w:val="001548D9"/>
    <w:rsid w:val="001606A5"/>
    <w:rsid w:val="00181174"/>
    <w:rsid w:val="001B2F39"/>
    <w:rsid w:val="001B47F7"/>
    <w:rsid w:val="001D5644"/>
    <w:rsid w:val="001D6732"/>
    <w:rsid w:val="001F26B6"/>
    <w:rsid w:val="001F30EE"/>
    <w:rsid w:val="00206CC3"/>
    <w:rsid w:val="002207FE"/>
    <w:rsid w:val="00232EFF"/>
    <w:rsid w:val="0024370D"/>
    <w:rsid w:val="0025341B"/>
    <w:rsid w:val="0025403A"/>
    <w:rsid w:val="00254EFE"/>
    <w:rsid w:val="0026350C"/>
    <w:rsid w:val="002834B1"/>
    <w:rsid w:val="0028389E"/>
    <w:rsid w:val="00286DF4"/>
    <w:rsid w:val="00291E10"/>
    <w:rsid w:val="0029639D"/>
    <w:rsid w:val="002A0EE0"/>
    <w:rsid w:val="002A4A6C"/>
    <w:rsid w:val="002B6C95"/>
    <w:rsid w:val="002C7EC0"/>
    <w:rsid w:val="0030339B"/>
    <w:rsid w:val="00303627"/>
    <w:rsid w:val="003200BC"/>
    <w:rsid w:val="0032150E"/>
    <w:rsid w:val="00326F90"/>
    <w:rsid w:val="0033281B"/>
    <w:rsid w:val="00337E2B"/>
    <w:rsid w:val="003549D6"/>
    <w:rsid w:val="00371168"/>
    <w:rsid w:val="00377106"/>
    <w:rsid w:val="00381D00"/>
    <w:rsid w:val="00381F14"/>
    <w:rsid w:val="00383424"/>
    <w:rsid w:val="003871DD"/>
    <w:rsid w:val="00395002"/>
    <w:rsid w:val="00395D67"/>
    <w:rsid w:val="00397D16"/>
    <w:rsid w:val="003C3AD4"/>
    <w:rsid w:val="003D010D"/>
    <w:rsid w:val="003E42B2"/>
    <w:rsid w:val="003E45F0"/>
    <w:rsid w:val="003F5D66"/>
    <w:rsid w:val="00410899"/>
    <w:rsid w:val="00416312"/>
    <w:rsid w:val="00424680"/>
    <w:rsid w:val="0044518E"/>
    <w:rsid w:val="004645EA"/>
    <w:rsid w:val="0046725B"/>
    <w:rsid w:val="00470405"/>
    <w:rsid w:val="00471BFE"/>
    <w:rsid w:val="004800D8"/>
    <w:rsid w:val="004C4972"/>
    <w:rsid w:val="004C5A14"/>
    <w:rsid w:val="004D2FC0"/>
    <w:rsid w:val="004E3DAD"/>
    <w:rsid w:val="004E63D2"/>
    <w:rsid w:val="00504E5D"/>
    <w:rsid w:val="005220EB"/>
    <w:rsid w:val="0052464D"/>
    <w:rsid w:val="00526068"/>
    <w:rsid w:val="0056728A"/>
    <w:rsid w:val="005707F9"/>
    <w:rsid w:val="00582E6B"/>
    <w:rsid w:val="005A3759"/>
    <w:rsid w:val="005A4CEC"/>
    <w:rsid w:val="005B3444"/>
    <w:rsid w:val="005C67E2"/>
    <w:rsid w:val="005D1695"/>
    <w:rsid w:val="005D6C6A"/>
    <w:rsid w:val="005E4549"/>
    <w:rsid w:val="005E7B2B"/>
    <w:rsid w:val="005F1C69"/>
    <w:rsid w:val="00617EBF"/>
    <w:rsid w:val="00621838"/>
    <w:rsid w:val="00624F73"/>
    <w:rsid w:val="00636F38"/>
    <w:rsid w:val="006413BD"/>
    <w:rsid w:val="0064515D"/>
    <w:rsid w:val="00645D50"/>
    <w:rsid w:val="0065370E"/>
    <w:rsid w:val="0065383B"/>
    <w:rsid w:val="00654D8C"/>
    <w:rsid w:val="006565B3"/>
    <w:rsid w:val="006626CC"/>
    <w:rsid w:val="00686563"/>
    <w:rsid w:val="006A14AA"/>
    <w:rsid w:val="006B2CBD"/>
    <w:rsid w:val="006B4E43"/>
    <w:rsid w:val="006D4978"/>
    <w:rsid w:val="006E0EC6"/>
    <w:rsid w:val="006F2657"/>
    <w:rsid w:val="006F735E"/>
    <w:rsid w:val="00702FBE"/>
    <w:rsid w:val="00703DF6"/>
    <w:rsid w:val="00704479"/>
    <w:rsid w:val="00715724"/>
    <w:rsid w:val="00732BA0"/>
    <w:rsid w:val="0074027D"/>
    <w:rsid w:val="00744B07"/>
    <w:rsid w:val="00745550"/>
    <w:rsid w:val="0074570E"/>
    <w:rsid w:val="00760340"/>
    <w:rsid w:val="007616F3"/>
    <w:rsid w:val="00766A8D"/>
    <w:rsid w:val="00793D91"/>
    <w:rsid w:val="007A0741"/>
    <w:rsid w:val="007B002B"/>
    <w:rsid w:val="007C191C"/>
    <w:rsid w:val="007D41F7"/>
    <w:rsid w:val="007F2C8E"/>
    <w:rsid w:val="007F7ED5"/>
    <w:rsid w:val="00807BE6"/>
    <w:rsid w:val="008111DC"/>
    <w:rsid w:val="0081489C"/>
    <w:rsid w:val="0082056D"/>
    <w:rsid w:val="0083547F"/>
    <w:rsid w:val="00840B92"/>
    <w:rsid w:val="00847CAB"/>
    <w:rsid w:val="008738B2"/>
    <w:rsid w:val="008739A4"/>
    <w:rsid w:val="00894C3A"/>
    <w:rsid w:val="008A2C24"/>
    <w:rsid w:val="008B02CA"/>
    <w:rsid w:val="008B092F"/>
    <w:rsid w:val="008B11C2"/>
    <w:rsid w:val="008D0243"/>
    <w:rsid w:val="008D51BC"/>
    <w:rsid w:val="008D67DF"/>
    <w:rsid w:val="008E5EBF"/>
    <w:rsid w:val="008E7E90"/>
    <w:rsid w:val="0091367C"/>
    <w:rsid w:val="00913F65"/>
    <w:rsid w:val="00927D41"/>
    <w:rsid w:val="009375E2"/>
    <w:rsid w:val="009421FC"/>
    <w:rsid w:val="00973109"/>
    <w:rsid w:val="00986B43"/>
    <w:rsid w:val="00990C3A"/>
    <w:rsid w:val="0099159B"/>
    <w:rsid w:val="00993FC0"/>
    <w:rsid w:val="00995A19"/>
    <w:rsid w:val="009A697E"/>
    <w:rsid w:val="009B3BAC"/>
    <w:rsid w:val="009B4CC0"/>
    <w:rsid w:val="009C74FF"/>
    <w:rsid w:val="009C75C9"/>
    <w:rsid w:val="009D3152"/>
    <w:rsid w:val="009D5973"/>
    <w:rsid w:val="009F2ABE"/>
    <w:rsid w:val="00A00002"/>
    <w:rsid w:val="00A0041A"/>
    <w:rsid w:val="00A078AD"/>
    <w:rsid w:val="00A2678E"/>
    <w:rsid w:val="00A325CC"/>
    <w:rsid w:val="00A35EA0"/>
    <w:rsid w:val="00A4188B"/>
    <w:rsid w:val="00A42CD0"/>
    <w:rsid w:val="00A4420E"/>
    <w:rsid w:val="00A5067B"/>
    <w:rsid w:val="00A63503"/>
    <w:rsid w:val="00A673F3"/>
    <w:rsid w:val="00A76874"/>
    <w:rsid w:val="00A907E7"/>
    <w:rsid w:val="00A925A3"/>
    <w:rsid w:val="00A94D95"/>
    <w:rsid w:val="00A95965"/>
    <w:rsid w:val="00AA1148"/>
    <w:rsid w:val="00AA1D78"/>
    <w:rsid w:val="00AA1D8D"/>
    <w:rsid w:val="00AB45EE"/>
    <w:rsid w:val="00AB57C4"/>
    <w:rsid w:val="00AB61A9"/>
    <w:rsid w:val="00AC011E"/>
    <w:rsid w:val="00AC648F"/>
    <w:rsid w:val="00AC70CC"/>
    <w:rsid w:val="00AE2865"/>
    <w:rsid w:val="00AE3E40"/>
    <w:rsid w:val="00AF2546"/>
    <w:rsid w:val="00B067F2"/>
    <w:rsid w:val="00B11B71"/>
    <w:rsid w:val="00B13F5D"/>
    <w:rsid w:val="00B37DE0"/>
    <w:rsid w:val="00B47730"/>
    <w:rsid w:val="00B5128E"/>
    <w:rsid w:val="00B5181C"/>
    <w:rsid w:val="00B52F7E"/>
    <w:rsid w:val="00B5373C"/>
    <w:rsid w:val="00B542C3"/>
    <w:rsid w:val="00B57BF8"/>
    <w:rsid w:val="00B7399E"/>
    <w:rsid w:val="00B82245"/>
    <w:rsid w:val="00B97DF6"/>
    <w:rsid w:val="00BA0CE7"/>
    <w:rsid w:val="00BB0E3C"/>
    <w:rsid w:val="00BC0893"/>
    <w:rsid w:val="00BC3D7F"/>
    <w:rsid w:val="00BC45D6"/>
    <w:rsid w:val="00BC5114"/>
    <w:rsid w:val="00BC6CDC"/>
    <w:rsid w:val="00BD0E3C"/>
    <w:rsid w:val="00BD1824"/>
    <w:rsid w:val="00BD26D3"/>
    <w:rsid w:val="00BE6DC8"/>
    <w:rsid w:val="00BF4889"/>
    <w:rsid w:val="00BF50DF"/>
    <w:rsid w:val="00BF60DC"/>
    <w:rsid w:val="00C0155F"/>
    <w:rsid w:val="00C22F47"/>
    <w:rsid w:val="00C23018"/>
    <w:rsid w:val="00C3230E"/>
    <w:rsid w:val="00C42C82"/>
    <w:rsid w:val="00C64102"/>
    <w:rsid w:val="00C67D55"/>
    <w:rsid w:val="00C721BC"/>
    <w:rsid w:val="00C9671B"/>
    <w:rsid w:val="00CA3D5A"/>
    <w:rsid w:val="00CA7C81"/>
    <w:rsid w:val="00CA7D71"/>
    <w:rsid w:val="00CB0664"/>
    <w:rsid w:val="00CB3598"/>
    <w:rsid w:val="00CB4B46"/>
    <w:rsid w:val="00CB5417"/>
    <w:rsid w:val="00CC00C1"/>
    <w:rsid w:val="00CC3AE4"/>
    <w:rsid w:val="00CD2476"/>
    <w:rsid w:val="00CD35FF"/>
    <w:rsid w:val="00CD4ACF"/>
    <w:rsid w:val="00CE0815"/>
    <w:rsid w:val="00CE320C"/>
    <w:rsid w:val="00CE32D9"/>
    <w:rsid w:val="00CE5509"/>
    <w:rsid w:val="00CF1222"/>
    <w:rsid w:val="00CF655F"/>
    <w:rsid w:val="00D020A4"/>
    <w:rsid w:val="00D053D4"/>
    <w:rsid w:val="00D278F8"/>
    <w:rsid w:val="00D356BA"/>
    <w:rsid w:val="00D35933"/>
    <w:rsid w:val="00D514F6"/>
    <w:rsid w:val="00D52361"/>
    <w:rsid w:val="00D55588"/>
    <w:rsid w:val="00D63537"/>
    <w:rsid w:val="00D772A9"/>
    <w:rsid w:val="00D7744B"/>
    <w:rsid w:val="00D81353"/>
    <w:rsid w:val="00D819B3"/>
    <w:rsid w:val="00DB1F9B"/>
    <w:rsid w:val="00DC0295"/>
    <w:rsid w:val="00DF011D"/>
    <w:rsid w:val="00E05A3D"/>
    <w:rsid w:val="00E136A9"/>
    <w:rsid w:val="00E147ED"/>
    <w:rsid w:val="00E16232"/>
    <w:rsid w:val="00E26591"/>
    <w:rsid w:val="00E26932"/>
    <w:rsid w:val="00E3570B"/>
    <w:rsid w:val="00E37CB4"/>
    <w:rsid w:val="00E40405"/>
    <w:rsid w:val="00E41D91"/>
    <w:rsid w:val="00E430BF"/>
    <w:rsid w:val="00E51FB1"/>
    <w:rsid w:val="00E53026"/>
    <w:rsid w:val="00E70058"/>
    <w:rsid w:val="00E7385C"/>
    <w:rsid w:val="00E73F11"/>
    <w:rsid w:val="00E7542E"/>
    <w:rsid w:val="00E77791"/>
    <w:rsid w:val="00E83DCA"/>
    <w:rsid w:val="00E918AA"/>
    <w:rsid w:val="00E95E9E"/>
    <w:rsid w:val="00E97CE1"/>
    <w:rsid w:val="00EA1DAB"/>
    <w:rsid w:val="00EA7F72"/>
    <w:rsid w:val="00EB7A42"/>
    <w:rsid w:val="00EC04CB"/>
    <w:rsid w:val="00EC0AEB"/>
    <w:rsid w:val="00EC2101"/>
    <w:rsid w:val="00ED201F"/>
    <w:rsid w:val="00EE0DD2"/>
    <w:rsid w:val="00EF0E4C"/>
    <w:rsid w:val="00F060FD"/>
    <w:rsid w:val="00F13FA4"/>
    <w:rsid w:val="00F16E23"/>
    <w:rsid w:val="00F530C2"/>
    <w:rsid w:val="00F53B09"/>
    <w:rsid w:val="00F56522"/>
    <w:rsid w:val="00F73682"/>
    <w:rsid w:val="00F77F21"/>
    <w:rsid w:val="00F82C24"/>
    <w:rsid w:val="00F91456"/>
    <w:rsid w:val="00F91751"/>
    <w:rsid w:val="00F96F58"/>
    <w:rsid w:val="00FA1FB7"/>
    <w:rsid w:val="00FA5D77"/>
    <w:rsid w:val="00FC1B00"/>
    <w:rsid w:val="00FC3423"/>
    <w:rsid w:val="00FC693F"/>
    <w:rsid w:val="00FD3359"/>
    <w:rsid w:val="00FE1DDE"/>
    <w:rsid w:val="00FE41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E6875746-FAE4-4C6D-9AB8-33CD43F7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2" w:lineRule="auto"/>
      <w:jc w:val="both"/>
    </w:pPr>
    <w:rPr>
      <w:rFonts w:ascii="Arial" w:hAnsi="Arial"/>
      <w:color w:val="000000"/>
    </w:rPr>
  </w:style>
  <w:style w:type="paragraph" w:styleId="Naslov1">
    <w:name w:val="heading 1"/>
    <w:basedOn w:val="Normal"/>
    <w:next w:val="Normal"/>
    <w:link w:val="Naslov1Char"/>
    <w:uiPriority w:val="9"/>
    <w:qFormat/>
    <w:rsid w:val="00FC693F"/>
    <w:pPr>
      <w:keepNext/>
      <w:keepLines/>
      <w:spacing w:before="180"/>
      <w:outlineLvl w:val="0"/>
    </w:pPr>
    <w:rPr>
      <w:b/>
      <w:bCs/>
      <w:sz w:val="24"/>
      <w:szCs w:val="28"/>
    </w:rPr>
  </w:style>
  <w:style w:type="paragraph" w:styleId="Naslov2">
    <w:name w:val="heading 2"/>
    <w:basedOn w:val="Normal"/>
    <w:next w:val="Normal"/>
    <w:link w:val="Naslov2Char"/>
    <w:uiPriority w:val="9"/>
    <w:unhideWhenUsed/>
    <w:qFormat/>
    <w:rsid w:val="00FC693F"/>
    <w:pPr>
      <w:keepNext/>
      <w:keepLines/>
      <w:spacing w:before="180"/>
      <w:outlineLvl w:val="1"/>
    </w:pPr>
    <w:rPr>
      <w:b/>
      <w:bCs/>
      <w:sz w:val="23"/>
      <w:szCs w:val="26"/>
    </w:rPr>
  </w:style>
  <w:style w:type="paragraph" w:styleId="Naslov3">
    <w:name w:val="heading 3"/>
    <w:basedOn w:val="Normal"/>
    <w:next w:val="Normal"/>
    <w:link w:val="Naslov3Char"/>
    <w:uiPriority w:val="9"/>
    <w:unhideWhenUsed/>
    <w:qFormat/>
    <w:rsid w:val="00FC693F"/>
    <w:pPr>
      <w:keepNext/>
      <w:keepLines/>
      <w:spacing w:before="180"/>
      <w:outlineLvl w:val="2"/>
    </w:pPr>
    <w:rPr>
      <w:b/>
      <w:bCs/>
    </w:rPr>
  </w:style>
  <w:style w:type="paragraph" w:styleId="Naslov4">
    <w:name w:val="heading 4"/>
    <w:basedOn w:val="Normal"/>
    <w:next w:val="Normal"/>
    <w:link w:val="Naslov4Char"/>
    <w:uiPriority w:val="9"/>
    <w:semiHidden/>
    <w:unhideWhenUsed/>
    <w:qFormat/>
    <w:rsid w:val="00FC693F"/>
    <w:pPr>
      <w:keepNext/>
      <w:keepLines/>
      <w:spacing w:before="200" w:after="0"/>
      <w:outlineLvl w:val="3"/>
    </w:pPr>
    <w:rPr>
      <w:rFonts w:asciiTheme="majorHAnsi" w:eastAsiaTheme="majorEastAsia" w:hAnsiTheme="majorHAnsi" w:cstheme="majorBidi"/>
      <w:b/>
      <w:bCs/>
      <w:i/>
      <w:iCs/>
    </w:rPr>
  </w:style>
  <w:style w:type="paragraph" w:styleId="Naslov5">
    <w:name w:val="heading 5"/>
    <w:basedOn w:val="Normal"/>
    <w:next w:val="Normal"/>
    <w:link w:val="Naslov5Char"/>
    <w:uiPriority w:val="9"/>
    <w:semiHidden/>
    <w:unhideWhenUsed/>
    <w:qFormat/>
    <w:rsid w:val="00FC693F"/>
    <w:pPr>
      <w:keepNext/>
      <w:keepLines/>
      <w:spacing w:before="200" w:after="0"/>
      <w:outlineLvl w:val="4"/>
    </w:pPr>
    <w:rPr>
      <w:rFonts w:asciiTheme="majorHAnsi" w:eastAsiaTheme="majorEastAsia" w:hAnsiTheme="majorHAnsi" w:cstheme="majorBidi"/>
    </w:rPr>
  </w:style>
  <w:style w:type="paragraph" w:styleId="Naslov6">
    <w:name w:val="heading 6"/>
    <w:basedOn w:val="Normal"/>
    <w:next w:val="Normal"/>
    <w:link w:val="Naslov6Char"/>
    <w:uiPriority w:val="9"/>
    <w:semiHidden/>
    <w:unhideWhenUsed/>
    <w:qFormat/>
    <w:rsid w:val="00FC693F"/>
    <w:pPr>
      <w:keepNext/>
      <w:keepLines/>
      <w:spacing w:before="200" w:after="0"/>
      <w:outlineLvl w:val="5"/>
    </w:pPr>
    <w:rPr>
      <w:rFonts w:asciiTheme="majorHAnsi" w:eastAsiaTheme="majorEastAsia" w:hAnsiTheme="majorHAnsi" w:cstheme="majorBidi"/>
      <w:i/>
      <w:iCs/>
    </w:rPr>
  </w:style>
  <w:style w:type="paragraph" w:styleId="Naslov7">
    <w:name w:val="heading 7"/>
    <w:basedOn w:val="Normal"/>
    <w:next w:val="Normal"/>
    <w:link w:val="Naslov7Char"/>
    <w:uiPriority w:val="9"/>
    <w:semiHidden/>
    <w:unhideWhenUsed/>
    <w:qFormat/>
    <w:rsid w:val="00FC693F"/>
    <w:pPr>
      <w:keepNext/>
      <w:keepLines/>
      <w:spacing w:before="200" w:after="0"/>
      <w:outlineLvl w:val="6"/>
    </w:pPr>
    <w:rPr>
      <w:rFonts w:asciiTheme="majorHAnsi" w:eastAsiaTheme="majorEastAsia" w:hAnsiTheme="majorHAnsi" w:cstheme="majorBidi"/>
      <w:i/>
      <w:iCs/>
    </w:rPr>
  </w:style>
  <w:style w:type="paragraph" w:styleId="Naslov8">
    <w:name w:val="heading 8"/>
    <w:basedOn w:val="Normal"/>
    <w:next w:val="Normal"/>
    <w:link w:val="Naslov8Char"/>
    <w:uiPriority w:val="9"/>
    <w:semiHidden/>
    <w:unhideWhenUsed/>
    <w:qFormat/>
    <w:rsid w:val="00FC693F"/>
    <w:pPr>
      <w:keepNext/>
      <w:keepLines/>
      <w:spacing w:before="200" w:after="0"/>
      <w:outlineLvl w:val="7"/>
    </w:pPr>
    <w:rPr>
      <w:rFonts w:asciiTheme="majorHAnsi" w:eastAsiaTheme="majorEastAsia" w:hAnsiTheme="majorHAnsi" w:cstheme="majorBidi"/>
      <w:sz w:val="20"/>
      <w:szCs w:val="20"/>
    </w:rPr>
  </w:style>
  <w:style w:type="paragraph" w:styleId="Naslov9">
    <w:name w:val="heading 9"/>
    <w:basedOn w:val="Normal"/>
    <w:next w:val="Normal"/>
    <w:link w:val="Naslov9Char"/>
    <w:uiPriority w:val="9"/>
    <w:semiHidden/>
    <w:unhideWhenUsed/>
    <w:qFormat/>
    <w:rsid w:val="00FC693F"/>
    <w:pPr>
      <w:keepNext/>
      <w:keepLines/>
      <w:spacing w:before="200" w:after="0"/>
      <w:outlineLvl w:val="8"/>
    </w:pPr>
    <w:rPr>
      <w:rFonts w:asciiTheme="majorHAnsi" w:eastAsiaTheme="majorEastAsia" w:hAnsiTheme="majorHAnsi" w:cstheme="majorBidi"/>
      <w:i/>
      <w:iCs/>
      <w:sz w:val="20"/>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E618BF"/>
    <w:pPr>
      <w:tabs>
        <w:tab w:val="center" w:pos="4680"/>
        <w:tab w:val="right" w:pos="9360"/>
      </w:tabs>
      <w:spacing w:after="0"/>
    </w:pPr>
  </w:style>
  <w:style w:type="character" w:customStyle="1" w:styleId="ZaglavljeChar">
    <w:name w:val="Zaglavlje Char"/>
    <w:basedOn w:val="Zadanifontodlomka"/>
    <w:link w:val="Zaglavlje"/>
    <w:uiPriority w:val="99"/>
    <w:rsid w:val="00E618BF"/>
  </w:style>
  <w:style w:type="paragraph" w:styleId="Podnoje">
    <w:name w:val="footer"/>
    <w:basedOn w:val="Normal"/>
    <w:link w:val="PodnojeChar"/>
    <w:uiPriority w:val="99"/>
    <w:unhideWhenUsed/>
    <w:rsid w:val="00E618BF"/>
    <w:pPr>
      <w:tabs>
        <w:tab w:val="center" w:pos="4680"/>
        <w:tab w:val="right" w:pos="9360"/>
      </w:tabs>
      <w:spacing w:after="0"/>
    </w:pPr>
  </w:style>
  <w:style w:type="character" w:customStyle="1" w:styleId="PodnojeChar">
    <w:name w:val="Podnožje Char"/>
    <w:basedOn w:val="Zadanifontodlomka"/>
    <w:link w:val="Podnoje"/>
    <w:uiPriority w:val="99"/>
    <w:rsid w:val="00E618BF"/>
  </w:style>
  <w:style w:type="paragraph" w:styleId="Bezproreda">
    <w:name w:val="No Spacing"/>
    <w:uiPriority w:val="1"/>
    <w:qFormat/>
    <w:rsid w:val="00FC693F"/>
    <w:pPr>
      <w:spacing w:after="0" w:line="240" w:lineRule="auto"/>
    </w:pPr>
    <w:rPr>
      <w:color w:val="000000"/>
    </w:rPr>
  </w:style>
  <w:style w:type="character" w:customStyle="1" w:styleId="Naslov1Char">
    <w:name w:val="Naslov 1 Char"/>
    <w:basedOn w:val="Zadanifontodlomka"/>
    <w:link w:val="Naslov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slov2Char">
    <w:name w:val="Naslov 2 Char"/>
    <w:basedOn w:val="Zadanifontodlomka"/>
    <w:link w:val="Naslov2"/>
    <w:uiPriority w:val="9"/>
    <w:rsid w:val="00FC693F"/>
    <w:rPr>
      <w:rFonts w:asciiTheme="majorHAnsi" w:eastAsiaTheme="majorEastAsia" w:hAnsiTheme="majorHAnsi" w:cstheme="majorBidi"/>
      <w:b/>
      <w:bCs/>
      <w:color w:val="4F81BD" w:themeColor="accent1"/>
      <w:sz w:val="26"/>
      <w:szCs w:val="26"/>
    </w:rPr>
  </w:style>
  <w:style w:type="character" w:customStyle="1" w:styleId="Naslov3Char">
    <w:name w:val="Naslov 3 Char"/>
    <w:basedOn w:val="Zadanifontodlomka"/>
    <w:link w:val="Naslov3"/>
    <w:uiPriority w:val="9"/>
    <w:rsid w:val="00FC693F"/>
    <w:rPr>
      <w:rFonts w:asciiTheme="majorHAnsi" w:eastAsiaTheme="majorEastAsia" w:hAnsiTheme="majorHAnsi" w:cstheme="majorBidi"/>
      <w:b/>
      <w:bCs/>
      <w:color w:val="4F81BD" w:themeColor="accent1"/>
    </w:rPr>
  </w:style>
  <w:style w:type="paragraph" w:styleId="Naslov">
    <w:name w:val="Title"/>
    <w:basedOn w:val="Normal"/>
    <w:next w:val="Normal"/>
    <w:link w:val="NaslovChar"/>
    <w:uiPriority w:val="10"/>
    <w:qFormat/>
    <w:rsid w:val="00FC693F"/>
    <w:pPr>
      <w:contextualSpacing/>
    </w:pPr>
    <w:rPr>
      <w:spacing w:val="5"/>
      <w:kern w:val="28"/>
      <w:sz w:val="34"/>
      <w:szCs w:val="52"/>
    </w:rPr>
  </w:style>
  <w:style w:type="character" w:customStyle="1" w:styleId="NaslovChar">
    <w:name w:val="Naslov Char"/>
    <w:basedOn w:val="Zadanifontodlomka"/>
    <w:link w:val="Naslov"/>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naslov">
    <w:name w:val="Subtitle"/>
    <w:basedOn w:val="Normal"/>
    <w:next w:val="Normal"/>
    <w:link w:val="PodnaslovChar"/>
    <w:uiPriority w:val="11"/>
    <w:qFormat/>
    <w:rsid w:val="00FC693F"/>
    <w:pPr>
      <w:numPr>
        <w:ilvl w:val="1"/>
      </w:numPr>
    </w:pPr>
    <w:rPr>
      <w:rFonts w:asciiTheme="majorHAnsi" w:eastAsiaTheme="majorEastAsia" w:hAnsiTheme="majorHAnsi" w:cstheme="majorBidi"/>
      <w:i/>
      <w:iCs/>
      <w:spacing w:val="15"/>
      <w:szCs w:val="24"/>
    </w:rPr>
  </w:style>
  <w:style w:type="character" w:customStyle="1" w:styleId="PodnaslovChar">
    <w:name w:val="Podnaslov Char"/>
    <w:basedOn w:val="Zadanifontodlomka"/>
    <w:link w:val="Podnaslov"/>
    <w:uiPriority w:val="11"/>
    <w:rsid w:val="00FC693F"/>
    <w:rPr>
      <w:rFonts w:asciiTheme="majorHAnsi" w:eastAsiaTheme="majorEastAsia" w:hAnsiTheme="majorHAnsi" w:cstheme="majorBidi"/>
      <w:i/>
      <w:iCs/>
      <w:color w:val="4F81BD" w:themeColor="accent1"/>
      <w:spacing w:val="15"/>
      <w:sz w:val="24"/>
      <w:szCs w:val="24"/>
    </w:rPr>
  </w:style>
  <w:style w:type="paragraph" w:styleId="Odlomakpopisa">
    <w:name w:val="List Paragraph"/>
    <w:basedOn w:val="Normal"/>
    <w:uiPriority w:val="34"/>
    <w:qFormat/>
    <w:rsid w:val="00FC693F"/>
    <w:pPr>
      <w:ind w:left="720"/>
      <w:contextualSpacing/>
    </w:pPr>
  </w:style>
  <w:style w:type="paragraph" w:styleId="Tijeloteksta">
    <w:name w:val="Body Text"/>
    <w:basedOn w:val="Normal"/>
    <w:link w:val="TijelotekstaChar"/>
    <w:uiPriority w:val="99"/>
    <w:unhideWhenUsed/>
    <w:rsid w:val="00AA1D8D"/>
  </w:style>
  <w:style w:type="character" w:customStyle="1" w:styleId="TijelotekstaChar">
    <w:name w:val="Tijelo teksta Char"/>
    <w:basedOn w:val="Zadanifontodlomka"/>
    <w:link w:val="Tijeloteksta"/>
    <w:uiPriority w:val="99"/>
    <w:rsid w:val="00AA1D8D"/>
  </w:style>
  <w:style w:type="paragraph" w:styleId="Tijeloteksta2">
    <w:name w:val="Body Text 2"/>
    <w:basedOn w:val="Normal"/>
    <w:link w:val="Tijeloteksta2Char"/>
    <w:uiPriority w:val="99"/>
    <w:unhideWhenUsed/>
    <w:rsid w:val="00AA1D8D"/>
    <w:pPr>
      <w:spacing w:line="480" w:lineRule="auto"/>
    </w:pPr>
  </w:style>
  <w:style w:type="character" w:customStyle="1" w:styleId="Tijeloteksta2Char">
    <w:name w:val="Tijelo teksta 2 Char"/>
    <w:basedOn w:val="Zadanifontodlomka"/>
    <w:link w:val="Tijeloteksta2"/>
    <w:uiPriority w:val="99"/>
    <w:rsid w:val="00AA1D8D"/>
  </w:style>
  <w:style w:type="paragraph" w:styleId="Tijeloteksta3">
    <w:name w:val="Body Text 3"/>
    <w:basedOn w:val="Normal"/>
    <w:link w:val="Tijeloteksta3Char"/>
    <w:uiPriority w:val="99"/>
    <w:unhideWhenUsed/>
    <w:rsid w:val="00AA1D8D"/>
    <w:rPr>
      <w:sz w:val="16"/>
      <w:szCs w:val="16"/>
    </w:rPr>
  </w:style>
  <w:style w:type="character" w:customStyle="1" w:styleId="Tijeloteksta3Char">
    <w:name w:val="Tijelo teksta 3 Char"/>
    <w:basedOn w:val="Zadanifontodlomka"/>
    <w:link w:val="Tijeloteksta3"/>
    <w:uiPriority w:val="99"/>
    <w:rsid w:val="00AA1D8D"/>
    <w:rPr>
      <w:sz w:val="16"/>
      <w:szCs w:val="16"/>
    </w:rPr>
  </w:style>
  <w:style w:type="paragraph" w:styleId="Popis">
    <w:name w:val="List"/>
    <w:basedOn w:val="Normal"/>
    <w:uiPriority w:val="99"/>
    <w:unhideWhenUsed/>
    <w:rsid w:val="00AA1D8D"/>
    <w:pPr>
      <w:ind w:left="360" w:hanging="360"/>
      <w:contextualSpacing/>
    </w:pPr>
  </w:style>
  <w:style w:type="paragraph" w:styleId="Popis2">
    <w:name w:val="List 2"/>
    <w:basedOn w:val="Normal"/>
    <w:uiPriority w:val="99"/>
    <w:unhideWhenUsed/>
    <w:rsid w:val="00326F90"/>
    <w:pPr>
      <w:ind w:left="720" w:hanging="360"/>
      <w:contextualSpacing/>
    </w:pPr>
  </w:style>
  <w:style w:type="paragraph" w:styleId="Popis3">
    <w:name w:val="List 3"/>
    <w:basedOn w:val="Normal"/>
    <w:uiPriority w:val="99"/>
    <w:unhideWhenUsed/>
    <w:rsid w:val="00326F90"/>
    <w:pPr>
      <w:ind w:left="1080" w:hanging="360"/>
      <w:contextualSpacing/>
    </w:pPr>
  </w:style>
  <w:style w:type="paragraph" w:styleId="Grafikeoznake">
    <w:name w:val="List Bullet"/>
    <w:basedOn w:val="Normal"/>
    <w:uiPriority w:val="99"/>
    <w:unhideWhenUsed/>
    <w:rsid w:val="00326F90"/>
    <w:pPr>
      <w:numPr>
        <w:numId w:val="1"/>
      </w:numPr>
      <w:contextualSpacing/>
    </w:pPr>
  </w:style>
  <w:style w:type="paragraph" w:styleId="Grafikeoznake2">
    <w:name w:val="List Bullet 2"/>
    <w:basedOn w:val="Normal"/>
    <w:uiPriority w:val="99"/>
    <w:unhideWhenUsed/>
    <w:rsid w:val="00326F90"/>
    <w:pPr>
      <w:numPr>
        <w:numId w:val="2"/>
      </w:numPr>
      <w:contextualSpacing/>
    </w:pPr>
  </w:style>
  <w:style w:type="paragraph" w:styleId="Grafikeoznake3">
    <w:name w:val="List Bullet 3"/>
    <w:basedOn w:val="Normal"/>
    <w:uiPriority w:val="99"/>
    <w:unhideWhenUsed/>
    <w:rsid w:val="00326F90"/>
    <w:pPr>
      <w:numPr>
        <w:numId w:val="3"/>
      </w:numPr>
      <w:contextualSpacing/>
    </w:pPr>
  </w:style>
  <w:style w:type="paragraph" w:styleId="Brojevi">
    <w:name w:val="List Number"/>
    <w:basedOn w:val="Normal"/>
    <w:uiPriority w:val="99"/>
    <w:unhideWhenUsed/>
    <w:rsid w:val="00326F90"/>
    <w:pPr>
      <w:numPr>
        <w:numId w:val="5"/>
      </w:numPr>
      <w:contextualSpacing/>
    </w:pPr>
  </w:style>
  <w:style w:type="paragraph" w:styleId="Brojevi2">
    <w:name w:val="List Number 2"/>
    <w:basedOn w:val="Normal"/>
    <w:uiPriority w:val="99"/>
    <w:unhideWhenUsed/>
    <w:rsid w:val="0029639D"/>
    <w:pPr>
      <w:numPr>
        <w:numId w:val="6"/>
      </w:numPr>
      <w:contextualSpacing/>
    </w:pPr>
  </w:style>
  <w:style w:type="paragraph" w:styleId="Brojevi3">
    <w:name w:val="List Number 3"/>
    <w:basedOn w:val="Normal"/>
    <w:uiPriority w:val="99"/>
    <w:unhideWhenUsed/>
    <w:rsid w:val="0029639D"/>
    <w:pPr>
      <w:numPr>
        <w:numId w:val="7"/>
      </w:numPr>
      <w:contextualSpacing/>
    </w:pPr>
  </w:style>
  <w:style w:type="paragraph" w:styleId="Nastavakpopisa">
    <w:name w:val="List Continue"/>
    <w:basedOn w:val="Normal"/>
    <w:uiPriority w:val="99"/>
    <w:unhideWhenUsed/>
    <w:rsid w:val="0029639D"/>
    <w:pPr>
      <w:ind w:left="360"/>
      <w:contextualSpacing/>
    </w:pPr>
  </w:style>
  <w:style w:type="paragraph" w:styleId="Nastavakpopisa2">
    <w:name w:val="List Continue 2"/>
    <w:basedOn w:val="Normal"/>
    <w:uiPriority w:val="99"/>
    <w:unhideWhenUsed/>
    <w:rsid w:val="0029639D"/>
    <w:pPr>
      <w:ind w:left="720"/>
      <w:contextualSpacing/>
    </w:pPr>
  </w:style>
  <w:style w:type="paragraph" w:styleId="Nastavakpopisa3">
    <w:name w:val="List Continue 3"/>
    <w:basedOn w:val="Normal"/>
    <w:uiPriority w:val="99"/>
    <w:unhideWhenUsed/>
    <w:rsid w:val="0029639D"/>
    <w:pPr>
      <w:ind w:left="1080"/>
      <w:contextualSpacing/>
    </w:pPr>
  </w:style>
  <w:style w:type="paragraph" w:styleId="Tekstmakronaredbe">
    <w:name w:val="macro"/>
    <w:link w:val="Tekstmakronaredbe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color w:val="000000"/>
      <w:sz w:val="20"/>
      <w:szCs w:val="20"/>
    </w:rPr>
  </w:style>
  <w:style w:type="character" w:customStyle="1" w:styleId="TekstmakronaredbeChar">
    <w:name w:val="Tekst makronaredbe Char"/>
    <w:basedOn w:val="Zadanifontodlomka"/>
    <w:link w:val="Tekstmakronaredbe"/>
    <w:uiPriority w:val="99"/>
    <w:rsid w:val="0029639D"/>
    <w:rPr>
      <w:rFonts w:ascii="Courier" w:hAnsi="Courier"/>
      <w:sz w:val="20"/>
      <w:szCs w:val="20"/>
    </w:rPr>
  </w:style>
  <w:style w:type="paragraph" w:styleId="Citat">
    <w:name w:val="Quote"/>
    <w:basedOn w:val="Normal"/>
    <w:next w:val="Normal"/>
    <w:link w:val="CitatChar"/>
    <w:uiPriority w:val="29"/>
    <w:qFormat/>
    <w:rsid w:val="00FC693F"/>
    <w:rPr>
      <w:i/>
      <w:iCs/>
    </w:rPr>
  </w:style>
  <w:style w:type="character" w:customStyle="1" w:styleId="CitatChar">
    <w:name w:val="Citat Char"/>
    <w:basedOn w:val="Zadanifontodlomka"/>
    <w:link w:val="Citat"/>
    <w:uiPriority w:val="29"/>
    <w:rsid w:val="00FC693F"/>
    <w:rPr>
      <w:i/>
      <w:iCs/>
      <w:color w:val="000000" w:themeColor="text1"/>
    </w:rPr>
  </w:style>
  <w:style w:type="character" w:customStyle="1" w:styleId="Naslov4Char">
    <w:name w:val="Naslov 4 Char"/>
    <w:basedOn w:val="Zadanifontodlomka"/>
    <w:link w:val="Naslov4"/>
    <w:uiPriority w:val="9"/>
    <w:semiHidden/>
    <w:rsid w:val="00FC693F"/>
    <w:rPr>
      <w:rFonts w:asciiTheme="majorHAnsi" w:eastAsiaTheme="majorEastAsia" w:hAnsiTheme="majorHAnsi" w:cstheme="majorBidi"/>
      <w:b/>
      <w:bCs/>
      <w:i/>
      <w:iCs/>
      <w:color w:val="4F81BD" w:themeColor="accent1"/>
    </w:rPr>
  </w:style>
  <w:style w:type="character" w:customStyle="1" w:styleId="Naslov5Char">
    <w:name w:val="Naslov 5 Char"/>
    <w:basedOn w:val="Zadanifontodlomka"/>
    <w:link w:val="Naslov5"/>
    <w:uiPriority w:val="9"/>
    <w:semiHidden/>
    <w:rsid w:val="00FC693F"/>
    <w:rPr>
      <w:rFonts w:asciiTheme="majorHAnsi" w:eastAsiaTheme="majorEastAsia" w:hAnsiTheme="majorHAnsi" w:cstheme="majorBidi"/>
      <w:color w:val="243F60" w:themeColor="accent1" w:themeShade="7F"/>
    </w:rPr>
  </w:style>
  <w:style w:type="character" w:customStyle="1" w:styleId="Naslov6Char">
    <w:name w:val="Naslov 6 Char"/>
    <w:basedOn w:val="Zadanifontodlomka"/>
    <w:link w:val="Naslov6"/>
    <w:uiPriority w:val="9"/>
    <w:semiHidden/>
    <w:rsid w:val="00FC693F"/>
    <w:rPr>
      <w:rFonts w:asciiTheme="majorHAnsi" w:eastAsiaTheme="majorEastAsia" w:hAnsiTheme="majorHAnsi" w:cstheme="majorBidi"/>
      <w:i/>
      <w:iCs/>
      <w:color w:val="243F60" w:themeColor="accent1" w:themeShade="7F"/>
    </w:rPr>
  </w:style>
  <w:style w:type="character" w:customStyle="1" w:styleId="Naslov7Char">
    <w:name w:val="Naslov 7 Char"/>
    <w:basedOn w:val="Zadanifontodlomka"/>
    <w:link w:val="Naslov7"/>
    <w:uiPriority w:val="9"/>
    <w:semiHidden/>
    <w:rsid w:val="00FC693F"/>
    <w:rPr>
      <w:rFonts w:asciiTheme="majorHAnsi" w:eastAsiaTheme="majorEastAsia" w:hAnsiTheme="majorHAnsi" w:cstheme="majorBidi"/>
      <w:i/>
      <w:iCs/>
      <w:color w:val="404040" w:themeColor="text1" w:themeTint="BF"/>
    </w:rPr>
  </w:style>
  <w:style w:type="character" w:customStyle="1" w:styleId="Naslov8Char">
    <w:name w:val="Naslov 8 Char"/>
    <w:basedOn w:val="Zadanifontodlomka"/>
    <w:link w:val="Naslov8"/>
    <w:uiPriority w:val="9"/>
    <w:semiHidden/>
    <w:rsid w:val="00FC693F"/>
    <w:rPr>
      <w:rFonts w:asciiTheme="majorHAnsi" w:eastAsiaTheme="majorEastAsia" w:hAnsiTheme="majorHAnsi" w:cstheme="majorBidi"/>
      <w:color w:val="4F81BD" w:themeColor="accent1"/>
      <w:sz w:val="20"/>
      <w:szCs w:val="20"/>
    </w:rPr>
  </w:style>
  <w:style w:type="character" w:customStyle="1" w:styleId="Naslov9Char">
    <w:name w:val="Naslov 9 Char"/>
    <w:basedOn w:val="Zadanifontodlomka"/>
    <w:link w:val="Naslov9"/>
    <w:uiPriority w:val="9"/>
    <w:semiHidden/>
    <w:rsid w:val="00FC693F"/>
    <w:rPr>
      <w:rFonts w:asciiTheme="majorHAnsi" w:eastAsiaTheme="majorEastAsia" w:hAnsiTheme="majorHAnsi" w:cstheme="majorBidi"/>
      <w:i/>
      <w:iCs/>
      <w:color w:val="404040" w:themeColor="text1" w:themeTint="BF"/>
      <w:sz w:val="20"/>
      <w:szCs w:val="20"/>
    </w:rPr>
  </w:style>
  <w:style w:type="paragraph" w:styleId="Opisslike">
    <w:name w:val="caption"/>
    <w:basedOn w:val="Normal"/>
    <w:next w:val="Normal"/>
    <w:uiPriority w:val="35"/>
    <w:semiHidden/>
    <w:unhideWhenUsed/>
    <w:qFormat/>
    <w:rsid w:val="00FC693F"/>
    <w:rPr>
      <w:b/>
      <w:bCs/>
      <w:sz w:val="18"/>
      <w:szCs w:val="18"/>
    </w:rPr>
  </w:style>
  <w:style w:type="character" w:styleId="Naglaeno">
    <w:name w:val="Strong"/>
    <w:basedOn w:val="Zadanifontodlomka"/>
    <w:uiPriority w:val="22"/>
    <w:qFormat/>
    <w:rsid w:val="00FC693F"/>
    <w:rPr>
      <w:b/>
      <w:bCs/>
    </w:rPr>
  </w:style>
  <w:style w:type="character" w:styleId="Istaknuto">
    <w:name w:val="Emphasis"/>
    <w:basedOn w:val="Zadanifontodlomka"/>
    <w:uiPriority w:val="20"/>
    <w:qFormat/>
    <w:rsid w:val="00FC693F"/>
    <w:rPr>
      <w:i/>
      <w:iCs/>
    </w:rPr>
  </w:style>
  <w:style w:type="paragraph" w:styleId="Naglaencitat">
    <w:name w:val="Intense Quote"/>
    <w:basedOn w:val="Normal"/>
    <w:next w:val="Normal"/>
    <w:link w:val="NaglaencitatChar"/>
    <w:uiPriority w:val="30"/>
    <w:qFormat/>
    <w:rsid w:val="00FC693F"/>
    <w:pPr>
      <w:pBdr>
        <w:bottom w:val="single" w:sz="4" w:space="4" w:color="4F81BD" w:themeColor="accent1"/>
      </w:pBdr>
      <w:spacing w:before="200" w:after="280"/>
      <w:ind w:left="936" w:right="936"/>
    </w:pPr>
    <w:rPr>
      <w:b/>
      <w:bCs/>
      <w:i/>
      <w:iCs/>
    </w:rPr>
  </w:style>
  <w:style w:type="character" w:customStyle="1" w:styleId="NaglaencitatChar">
    <w:name w:val="Naglašen citat Char"/>
    <w:basedOn w:val="Zadanifontodlomka"/>
    <w:link w:val="Naglaencitat"/>
    <w:uiPriority w:val="30"/>
    <w:rsid w:val="00FC693F"/>
    <w:rPr>
      <w:b/>
      <w:bCs/>
      <w:i/>
      <w:iCs/>
      <w:color w:val="4F81BD" w:themeColor="accent1"/>
    </w:rPr>
  </w:style>
  <w:style w:type="character" w:styleId="Neupadljivoisticanje">
    <w:name w:val="Subtle Emphasis"/>
    <w:basedOn w:val="Zadanifontodlomka"/>
    <w:uiPriority w:val="19"/>
    <w:qFormat/>
    <w:rsid w:val="00FC693F"/>
    <w:rPr>
      <w:i/>
      <w:iCs/>
      <w:color w:val="808080" w:themeColor="text1" w:themeTint="7F"/>
    </w:rPr>
  </w:style>
  <w:style w:type="character" w:styleId="Jakoisticanje">
    <w:name w:val="Intense Emphasis"/>
    <w:basedOn w:val="Zadanifontodlomka"/>
    <w:uiPriority w:val="21"/>
    <w:qFormat/>
    <w:rsid w:val="00FC693F"/>
    <w:rPr>
      <w:b/>
      <w:bCs/>
      <w:i/>
      <w:iCs/>
      <w:color w:val="4F81BD" w:themeColor="accent1"/>
    </w:rPr>
  </w:style>
  <w:style w:type="character" w:styleId="Neupadljivareferenca">
    <w:name w:val="Subtle Reference"/>
    <w:basedOn w:val="Zadanifontodlomka"/>
    <w:uiPriority w:val="31"/>
    <w:qFormat/>
    <w:rsid w:val="00FC693F"/>
    <w:rPr>
      <w:smallCaps/>
      <w:color w:val="C0504D" w:themeColor="accent2"/>
      <w:u w:val="single"/>
    </w:rPr>
  </w:style>
  <w:style w:type="character" w:styleId="Istaknutareferenca">
    <w:name w:val="Intense Reference"/>
    <w:basedOn w:val="Zadanifontodlomka"/>
    <w:uiPriority w:val="32"/>
    <w:qFormat/>
    <w:rsid w:val="00FC693F"/>
    <w:rPr>
      <w:b/>
      <w:bCs/>
      <w:smallCaps/>
      <w:color w:val="C0504D" w:themeColor="accent2"/>
      <w:spacing w:val="5"/>
      <w:u w:val="single"/>
    </w:rPr>
  </w:style>
  <w:style w:type="character" w:styleId="Naslovknjige">
    <w:name w:val="Book Title"/>
    <w:basedOn w:val="Zadanifontodlomka"/>
    <w:uiPriority w:val="33"/>
    <w:qFormat/>
    <w:rsid w:val="00FC693F"/>
    <w:rPr>
      <w:b/>
      <w:bCs/>
      <w:smallCaps/>
      <w:spacing w:val="5"/>
    </w:rPr>
  </w:style>
  <w:style w:type="paragraph" w:styleId="TOCNaslov">
    <w:name w:val="TOC Heading"/>
    <w:basedOn w:val="Naslov1"/>
    <w:next w:val="Normal"/>
    <w:uiPriority w:val="39"/>
    <w:semiHidden/>
    <w:unhideWhenUsed/>
    <w:qFormat/>
    <w:rsid w:val="00FC693F"/>
    <w:pPr>
      <w:outlineLvl w:val="9"/>
    </w:pPr>
  </w:style>
  <w:style w:type="table" w:styleId="Reetkatablice">
    <w:name w:val="Table Grid"/>
    <w:basedOn w:val="Obinatablica"/>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ijetlosjenanje">
    <w:name w:val="Light Shading"/>
    <w:basedOn w:val="Obinatablic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vijetlipopis">
    <w:name w:val="Light List"/>
    <w:basedOn w:val="Obinatablic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ijetlipopis-Isticanje1">
    <w:name w:val="Light List Accent 1"/>
    <w:basedOn w:val="Obinatablic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vijetlipopis-Isticanje2">
    <w:name w:val="Light List Accent 2"/>
    <w:basedOn w:val="Obinatablic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vijetlipopis-Isticanje3">
    <w:name w:val="Light List Accent 3"/>
    <w:basedOn w:val="Obinatablic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vijetlipopis-Isticanje4">
    <w:name w:val="Light List Accent 4"/>
    <w:basedOn w:val="Obinatablic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Svijetlipopis-Isticanje5">
    <w:name w:val="Light List Accent 5"/>
    <w:basedOn w:val="Obinatablic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rednjipopis-Isticanje6">
    <w:name w:val="Light List Accent 6"/>
    <w:basedOn w:val="Obinatablic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vijetlareetka">
    <w:name w:val="Light Grid"/>
    <w:basedOn w:val="Obinatablic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ijetlareetka-Isticanje1">
    <w:name w:val="Light Grid Accent 1"/>
    <w:basedOn w:val="Obinatablic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ijetlareetka-Isticanje2">
    <w:name w:val="Light Grid Accent 2"/>
    <w:basedOn w:val="Obinatablic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vijetlareetka-Isticanje3">
    <w:name w:val="Light Grid Accent 3"/>
    <w:basedOn w:val="Obinatablic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vijetlareetka-Isticanje4">
    <w:name w:val="Light Grid Accent 4"/>
    <w:basedOn w:val="Obinatablic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Svijetlareetka-Isticanje5">
    <w:name w:val="Light Grid Accent 5"/>
    <w:basedOn w:val="Obinatablic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rednjareetka-Isticanje6">
    <w:name w:val="Light Grid Accent 6"/>
    <w:basedOn w:val="Obinatablic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rednjesjenanje1">
    <w:name w:val="Medium Shading 1"/>
    <w:basedOn w:val="Obinatablic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1">
    <w:name w:val="Medium Shading 2 Accent 1"/>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2">
    <w:name w:val="Medium Shading 2 Accent 2"/>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3">
    <w:name w:val="Medium Shading 2 Accent 3"/>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4">
    <w:name w:val="Medium Shading 2 Accent 4"/>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5">
    <w:name w:val="Medium Shading 2 Accent 5"/>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6">
    <w:name w:val="Medium Shading 2 Accent 6"/>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ipopis1">
    <w:name w:val="Medium List 1"/>
    <w:basedOn w:val="Obinatablic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areetka1">
    <w:name w:val="Medium Grid 1"/>
    <w:basedOn w:val="Obinatablic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rednjareetka3-Isticanje1">
    <w:name w:val="Medium Grid 3 Accent 1"/>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rednjareetka3-Isticanje2">
    <w:name w:val="Medium Grid 3 Accent 2"/>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rednjareetka3-Isticanje3">
    <w:name w:val="Medium Grid 3 Accent 3"/>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Srednjareetka3-Isticanje4">
    <w:name w:val="Medium Grid 3 Accent 4"/>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Srednjareetka3-Isticanje5">
    <w:name w:val="Medium Grid 3 Accent 5"/>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Srednjareetka3-Isticanje6">
    <w:name w:val="Medium Grid 3 Accent 6"/>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amnipopis">
    <w:name w:val="Dark List"/>
    <w:basedOn w:val="Obinatablic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Obojanosjenanje">
    <w:name w:val="Colorful Shading"/>
    <w:basedOn w:val="Obinatablic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Obojanipopis">
    <w:name w:val="Colorful List"/>
    <w:basedOn w:val="Obinatablic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areetka">
    <w:name w:val="Colorful Grid"/>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ekstkomentara">
    <w:name w:val="annotation text"/>
    <w:basedOn w:val="Normal"/>
    <w:link w:val="TekstkomentaraChar"/>
    <w:uiPriority w:val="99"/>
    <w:semiHidden/>
    <w:unhideWhenUsed/>
    <w:pPr>
      <w:spacing w:line="240" w:lineRule="auto"/>
    </w:pPr>
    <w:rPr>
      <w:sz w:val="20"/>
      <w:szCs w:val="20"/>
    </w:rPr>
  </w:style>
  <w:style w:type="character" w:customStyle="1" w:styleId="TekstkomentaraChar">
    <w:name w:val="Tekst komentara Char"/>
    <w:basedOn w:val="Zadanifontodlomka"/>
    <w:link w:val="Tekstkomentara"/>
    <w:uiPriority w:val="99"/>
    <w:semiHidden/>
    <w:rPr>
      <w:rFonts w:ascii="Arial" w:hAnsi="Arial"/>
      <w:color w:val="000000"/>
      <w:sz w:val="20"/>
      <w:szCs w:val="20"/>
    </w:rPr>
  </w:style>
  <w:style w:type="character" w:styleId="Referencakomentara">
    <w:name w:val="annotation reference"/>
    <w:basedOn w:val="Zadanifontodlomka"/>
    <w:uiPriority w:val="99"/>
    <w:semiHidden/>
    <w:unhideWhenUsed/>
    <w:rPr>
      <w:sz w:val="16"/>
      <w:szCs w:val="16"/>
    </w:rPr>
  </w:style>
  <w:style w:type="paragraph" w:styleId="Predmetkomentara">
    <w:name w:val="annotation subject"/>
    <w:basedOn w:val="Tekstkomentara"/>
    <w:next w:val="Tekstkomentara"/>
    <w:link w:val="PredmetkomentaraChar"/>
    <w:uiPriority w:val="99"/>
    <w:semiHidden/>
    <w:unhideWhenUsed/>
    <w:rsid w:val="00913F65"/>
    <w:rPr>
      <w:b/>
      <w:bCs/>
    </w:rPr>
  </w:style>
  <w:style w:type="character" w:customStyle="1" w:styleId="PredmetkomentaraChar">
    <w:name w:val="Predmet komentara Char"/>
    <w:basedOn w:val="TekstkomentaraChar"/>
    <w:link w:val="Predmetkomentara"/>
    <w:uiPriority w:val="99"/>
    <w:semiHidden/>
    <w:rsid w:val="00913F65"/>
    <w:rPr>
      <w:rFonts w:ascii="Arial" w:hAnsi="Arial"/>
      <w:b/>
      <w:bCs/>
      <w:color w:val="000000"/>
      <w:sz w:val="20"/>
      <w:szCs w:val="20"/>
    </w:rPr>
  </w:style>
  <w:style w:type="character" w:styleId="Hiperveza">
    <w:name w:val="Hyperlink"/>
    <w:basedOn w:val="Zadanifontodlomka"/>
    <w:uiPriority w:val="99"/>
    <w:unhideWhenUsed/>
    <w:rsid w:val="00E26591"/>
    <w:rPr>
      <w:color w:val="0000FF" w:themeColor="hyperlink"/>
      <w:u w:val="single"/>
    </w:rPr>
  </w:style>
  <w:style w:type="character" w:styleId="Nerijeenospominjanje">
    <w:name w:val="Unresolved Mention"/>
    <w:basedOn w:val="Zadanifontodlomka"/>
    <w:uiPriority w:val="99"/>
    <w:semiHidden/>
    <w:unhideWhenUsed/>
    <w:rsid w:val="00E26591"/>
    <w:rPr>
      <w:color w:val="605E5C"/>
      <w:shd w:val="clear" w:color="auto" w:fill="E1DFDD"/>
    </w:rPr>
  </w:style>
  <w:style w:type="character" w:styleId="SlijeenaHiperveza">
    <w:name w:val="FollowedHyperlink"/>
    <w:basedOn w:val="Zadanifontodlomka"/>
    <w:uiPriority w:val="99"/>
    <w:semiHidden/>
    <w:unhideWhenUsed/>
    <w:rsid w:val="00E26591"/>
    <w:rPr>
      <w:color w:val="800080" w:themeColor="followedHyperlink"/>
      <w:u w:val="single"/>
    </w:rPr>
  </w:style>
  <w:style w:type="paragraph" w:styleId="Revizija">
    <w:name w:val="Revision"/>
    <w:hidden/>
    <w:uiPriority w:val="99"/>
    <w:semiHidden/>
    <w:rsid w:val="00181174"/>
    <w:pPr>
      <w:spacing w:after="0" w:line="240" w:lineRule="auto"/>
    </w:pPr>
    <w:rPr>
      <w:rFonts w:ascii="Arial" w:hAnsi="Arial"/>
      <w:color w:val="000000"/>
    </w:rPr>
  </w:style>
  <w:style w:type="paragraph" w:styleId="StandardWeb">
    <w:name w:val="Normal (Web)"/>
    <w:basedOn w:val="Normal"/>
    <w:uiPriority w:val="99"/>
    <w:semiHidden/>
    <w:unhideWhenUsed/>
    <w:rsid w:val="009D3152"/>
    <w:rPr>
      <w:rFonts w:ascii="Times New Roman" w:hAnsi="Times New Roman" w:cs="Times New Roman"/>
      <w:sz w:val="24"/>
      <w:szCs w:val="24"/>
    </w:rPr>
  </w:style>
  <w:style w:type="paragraph" w:styleId="Sadraj1">
    <w:name w:val="toc 1"/>
    <w:basedOn w:val="Normal"/>
    <w:next w:val="Normal"/>
    <w:autoRedefine/>
    <w:uiPriority w:val="39"/>
    <w:unhideWhenUsed/>
    <w:pPr>
      <w:tabs>
        <w:tab w:val="right" w:leader="dot" w:pos="9062"/>
      </w:tabs>
      <w:spacing w:after="20" w:line="240" w:lineRule="auto"/>
    </w:pPr>
    <w:rPr>
      <w:rFonts w:ascii="Calibri" w:hAnsi="Calibri" w:cs="Calibri"/>
      <w:b/>
      <w:bCs/>
      <w:sz w:val="18"/>
      <w:szCs w:val="18"/>
    </w:rPr>
  </w:style>
  <w:style w:type="paragraph" w:styleId="Sadraj2">
    <w:name w:val="toc 2"/>
    <w:basedOn w:val="Normal"/>
    <w:next w:val="Normal"/>
    <w:autoRedefine/>
    <w:uiPriority w:val="39"/>
    <w:unhideWhenUsed/>
    <w:pPr>
      <w:tabs>
        <w:tab w:val="right" w:leader="dot" w:pos="9062"/>
      </w:tabs>
      <w:spacing w:after="20" w:line="240" w:lineRule="auto"/>
      <w:ind w:left="220"/>
    </w:pPr>
    <w:rPr>
      <w:rFonts w:ascii="Calibri" w:hAnsi="Calibri" w:cs="Calibri"/>
      <w:sz w:val="18"/>
      <w:szCs w:val="18"/>
    </w:rPr>
  </w:style>
  <w:style w:type="paragraph" w:styleId="Sadraj3">
    <w:name w:val="toc 3"/>
    <w:basedOn w:val="Normal"/>
    <w:next w:val="Normal"/>
    <w:autoRedefine/>
    <w:uiPriority w:val="39"/>
    <w:unhideWhenUsed/>
    <w:pPr>
      <w:tabs>
        <w:tab w:val="right" w:leader="dot" w:pos="9062"/>
      </w:tabs>
      <w:spacing w:after="20" w:line="240" w:lineRule="auto"/>
      <w:ind w:left="440"/>
    </w:pPr>
    <w:rPr>
      <w:rFonts w:ascii="Calibri" w:hAnsi="Calibri" w:cs="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3281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13</Pages>
  <Words>5105</Words>
  <Characters>29101</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34138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Upute za prijavitelje za dodjelu sredstava JLS za nasade višnje maraške</dc:title>
  <dc:subject>Javni poziv Zadarske županije i prijava putem SOM sustava</dc:subject>
  <dc:creator>Zadarska županija</dc:creator>
  <cp:keywords/>
  <dc:description>generated by python-docx</dc:description>
  <cp:lastModifiedBy>Jelena Marinković</cp:lastModifiedBy>
  <cp:revision>273</cp:revision>
  <cp:lastPrinted>2026-09-18T08:58:00Z</cp:lastPrinted>
  <dcterms:created xsi:type="dcterms:W3CDTF">2013-12-23T23:15:00Z</dcterms:created>
  <dcterms:modified xsi:type="dcterms:W3CDTF">2026-10-19T10:04:00Z</dcterms:modified>
  <cp:category/>
</cp:coreProperties>
</file>