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86797F">
        <w:rPr>
          <w:b/>
        </w:rPr>
        <w:t>6</w:t>
      </w:r>
      <w:r w:rsidR="00115E19">
        <w:rPr>
          <w:b/>
        </w:rPr>
        <w:t>-01/</w:t>
      </w:r>
      <w:r w:rsidR="00372C02">
        <w:rPr>
          <w:b/>
        </w:rPr>
        <w:t>216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</w:t>
      </w:r>
      <w:r w:rsidR="00372C02">
        <w:rPr>
          <w:b/>
        </w:rPr>
        <w:t>7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372C02">
        <w:rPr>
          <w:b/>
        </w:rPr>
        <w:t>siječnja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372C02">
        <w:t xml:space="preserve">na radno mjesto br. 91. iz Pravilnika o unutarnjem redu upravnih tijela Zadarske županije, referent za uredsko poslovanje,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19. prosinca 2016.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372C02">
        <w:rPr>
          <w:b/>
          <w:u w:val="single"/>
        </w:rPr>
        <w:t>4</w:t>
      </w:r>
      <w:r w:rsidRPr="004574A3">
        <w:rPr>
          <w:b/>
          <w:u w:val="single"/>
        </w:rPr>
        <w:t xml:space="preserve">. </w:t>
      </w:r>
      <w:r w:rsidR="0086797F">
        <w:rPr>
          <w:b/>
          <w:u w:val="single"/>
        </w:rPr>
        <w:t>s</w:t>
      </w:r>
      <w:r w:rsidR="00372C02">
        <w:rPr>
          <w:b/>
          <w:u w:val="single"/>
        </w:rPr>
        <w:t>iječnja</w:t>
      </w:r>
      <w:r w:rsidRPr="004574A3">
        <w:rPr>
          <w:b/>
          <w:u w:val="single"/>
        </w:rPr>
        <w:t xml:space="preserve"> (</w:t>
      </w:r>
      <w:r w:rsidR="00372C02">
        <w:rPr>
          <w:b/>
          <w:u w:val="single"/>
        </w:rPr>
        <w:t>utorak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</w:t>
      </w:r>
      <w:proofErr w:type="spellStart"/>
      <w:r w:rsidRPr="004574A3">
        <w:rPr>
          <w:b/>
          <w:u w:val="single"/>
        </w:rPr>
        <w:t>Petranovića</w:t>
      </w:r>
      <w:proofErr w:type="spellEnd"/>
      <w:r w:rsidRPr="004574A3">
        <w:rPr>
          <w:b/>
          <w:u w:val="single"/>
        </w:rPr>
        <w:t xml:space="preserve"> 8, 23000 Zadar, s početkom u 13,00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2C02" w:rsidP="00D3439D">
      <w:pPr>
        <w:jc w:val="both"/>
      </w:pPr>
      <w:r>
        <w:lastRenderedPageBreak/>
        <w:t xml:space="preserve">1. Krsto </w:t>
      </w:r>
      <w:proofErr w:type="spellStart"/>
      <w:r>
        <w:t>Herenda</w:t>
      </w:r>
      <w:proofErr w:type="spellEnd"/>
    </w:p>
    <w:p w:rsidR="00372C02" w:rsidRDefault="00372C02" w:rsidP="00D3439D">
      <w:pPr>
        <w:jc w:val="both"/>
      </w:pPr>
      <w:r>
        <w:t xml:space="preserve">2. Marina </w:t>
      </w:r>
      <w:proofErr w:type="spellStart"/>
      <w:r>
        <w:t>Plovina</w:t>
      </w:r>
      <w:proofErr w:type="spellEnd"/>
    </w:p>
    <w:p w:rsidR="00372C02" w:rsidRDefault="00372C02" w:rsidP="00D3439D">
      <w:pPr>
        <w:jc w:val="both"/>
      </w:pPr>
      <w:r>
        <w:t xml:space="preserve">3. Nada </w:t>
      </w:r>
      <w:proofErr w:type="spellStart"/>
      <w:r>
        <w:t>Vitas</w:t>
      </w:r>
      <w:proofErr w:type="spellEnd"/>
    </w:p>
    <w:p w:rsidR="00372C02" w:rsidRDefault="00372C02" w:rsidP="00D3439D">
      <w:pPr>
        <w:jc w:val="both"/>
      </w:pPr>
      <w:r>
        <w:t xml:space="preserve">4. Iris </w:t>
      </w:r>
      <w:proofErr w:type="spellStart"/>
      <w:r>
        <w:t>Tikulin</w:t>
      </w:r>
      <w:proofErr w:type="spellEnd"/>
    </w:p>
    <w:p w:rsidR="00372C02" w:rsidRDefault="00372C02" w:rsidP="00D3439D">
      <w:pPr>
        <w:jc w:val="both"/>
      </w:pPr>
      <w:r>
        <w:t>5. Marija Marasović</w:t>
      </w:r>
    </w:p>
    <w:p w:rsidR="00372C02" w:rsidRDefault="00372C02" w:rsidP="00D3439D">
      <w:pPr>
        <w:jc w:val="both"/>
      </w:pPr>
      <w:r>
        <w:t xml:space="preserve">6. Ivanka </w:t>
      </w:r>
      <w:proofErr w:type="spellStart"/>
      <w:r>
        <w:t>Baljak</w:t>
      </w:r>
      <w:proofErr w:type="spellEnd"/>
    </w:p>
    <w:p w:rsidR="00372C02" w:rsidRDefault="00372C02" w:rsidP="00D3439D">
      <w:pPr>
        <w:jc w:val="both"/>
      </w:pPr>
      <w:r>
        <w:t>7. Ivana Dropulić</w:t>
      </w:r>
    </w:p>
    <w:p w:rsidR="00372C02" w:rsidRDefault="00372C02" w:rsidP="00D3439D">
      <w:pPr>
        <w:jc w:val="both"/>
      </w:pPr>
      <w:r>
        <w:t xml:space="preserve">8. Ivana </w:t>
      </w:r>
      <w:proofErr w:type="spellStart"/>
      <w:r>
        <w:t>Semialjac</w:t>
      </w:r>
      <w:proofErr w:type="spellEnd"/>
      <w:r>
        <w:t xml:space="preserve"> Drpić</w:t>
      </w:r>
    </w:p>
    <w:p w:rsidR="00372C02" w:rsidRDefault="00372C02" w:rsidP="00D3439D">
      <w:pPr>
        <w:jc w:val="both"/>
      </w:pPr>
      <w:r>
        <w:lastRenderedPageBreak/>
        <w:t xml:space="preserve">9. Hana </w:t>
      </w:r>
      <w:proofErr w:type="spellStart"/>
      <w:r>
        <w:t>Lovrin</w:t>
      </w:r>
      <w:proofErr w:type="spellEnd"/>
    </w:p>
    <w:p w:rsidR="00372C02" w:rsidRDefault="00372C02" w:rsidP="00D3439D">
      <w:pPr>
        <w:jc w:val="both"/>
      </w:pPr>
      <w:r>
        <w:t>10. Iva Nekić</w:t>
      </w:r>
    </w:p>
    <w:p w:rsidR="00372C02" w:rsidRDefault="00372C02" w:rsidP="00D3439D">
      <w:pPr>
        <w:jc w:val="both"/>
      </w:pPr>
      <w:r>
        <w:t xml:space="preserve">11. Loreta </w:t>
      </w:r>
      <w:proofErr w:type="spellStart"/>
      <w:r>
        <w:t>Dorkin</w:t>
      </w:r>
      <w:proofErr w:type="spellEnd"/>
    </w:p>
    <w:p w:rsidR="00372C02" w:rsidRDefault="00372C02" w:rsidP="00D3439D">
      <w:pPr>
        <w:jc w:val="both"/>
      </w:pPr>
      <w:r>
        <w:t>12. Ana Lisica</w:t>
      </w:r>
    </w:p>
    <w:p w:rsidR="00372C02" w:rsidRDefault="00372C02" w:rsidP="00D3439D">
      <w:pPr>
        <w:jc w:val="both"/>
      </w:pPr>
      <w:r>
        <w:t>13. Slavica Šare</w:t>
      </w:r>
    </w:p>
    <w:p w:rsidR="00372C02" w:rsidRDefault="00372C02" w:rsidP="00D3439D">
      <w:pPr>
        <w:jc w:val="both"/>
      </w:pPr>
      <w:r>
        <w:t xml:space="preserve">14. Antonela </w:t>
      </w:r>
      <w:proofErr w:type="spellStart"/>
      <w:r>
        <w:t>Klapan</w:t>
      </w:r>
      <w:proofErr w:type="spellEnd"/>
    </w:p>
    <w:p w:rsidR="00372C02" w:rsidRDefault="00372C02" w:rsidP="00D3439D">
      <w:pPr>
        <w:jc w:val="both"/>
      </w:pPr>
      <w:r>
        <w:t xml:space="preserve">15. Marijana </w:t>
      </w:r>
      <w:proofErr w:type="spellStart"/>
      <w:r>
        <w:t>Posarić</w:t>
      </w:r>
      <w:proofErr w:type="spellEnd"/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2967C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bookmarkStart w:id="0" w:name="_GoBack"/>
      <w:bookmarkEnd w:id="0"/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6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7" w:history="1">
        <w:r w:rsidRPr="00F10918">
          <w:rPr>
            <w:color w:val="0000FF"/>
            <w:u w:val="single"/>
          </w:rPr>
          <w:t>zadarska županija-službeni glasnici</w:t>
        </w:r>
      </w:hyperlink>
      <w:r w:rsidRPr="00F10918">
        <w:t>.</w:t>
      </w:r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520574">
        <w:t>17</w:t>
      </w:r>
      <w:r w:rsidRPr="004574A3">
        <w:t xml:space="preserve">. </w:t>
      </w:r>
      <w:r w:rsidR="00520574">
        <w:t>siječnja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9" w:rsidRDefault="00D10F39" w:rsidP="009101C7">
      <w:r>
        <w:separator/>
      </w:r>
    </w:p>
  </w:endnote>
  <w:endnote w:type="continuationSeparator" w:id="0">
    <w:p w:rsidR="00D10F39" w:rsidRDefault="00D10F39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91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9" w:rsidRDefault="00D10F39" w:rsidP="009101C7">
      <w:r>
        <w:separator/>
      </w:r>
    </w:p>
  </w:footnote>
  <w:footnote w:type="continuationSeparator" w:id="0">
    <w:p w:rsidR="00D10F39" w:rsidRDefault="00D10F39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1E7F6A"/>
    <w:rsid w:val="002235A2"/>
    <w:rsid w:val="0022728A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797F"/>
    <w:rsid w:val="00871F62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EE244D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5711-15B4-42B3-82C9-79C1FFB0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69</cp:revision>
  <cp:lastPrinted>2015-08-21T08:02:00Z</cp:lastPrinted>
  <dcterms:created xsi:type="dcterms:W3CDTF">2014-11-05T10:27:00Z</dcterms:created>
  <dcterms:modified xsi:type="dcterms:W3CDTF">2017-01-17T12:01:00Z</dcterms:modified>
</cp:coreProperties>
</file>