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A17B" w14:textId="77777777" w:rsidR="005E76B0" w:rsidRPr="005D780C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3074" w:type="dxa"/>
        <w:tblInd w:w="-34" w:type="dxa"/>
        <w:tblLook w:val="04A0" w:firstRow="1" w:lastRow="0" w:firstColumn="1" w:lastColumn="0" w:noHBand="0" w:noVBand="1"/>
      </w:tblPr>
      <w:tblGrid>
        <w:gridCol w:w="1064"/>
        <w:gridCol w:w="1550"/>
        <w:gridCol w:w="1687"/>
        <w:gridCol w:w="1556"/>
        <w:gridCol w:w="1652"/>
        <w:gridCol w:w="3802"/>
        <w:gridCol w:w="1763"/>
      </w:tblGrid>
      <w:tr w:rsidR="005E76B0" w:rsidRPr="005D780C" w14:paraId="64EDA17F" w14:textId="77777777" w:rsidTr="007D4FAB">
        <w:trPr>
          <w:trHeight w:val="1131"/>
        </w:trPr>
        <w:tc>
          <w:tcPr>
            <w:tcW w:w="13074" w:type="dxa"/>
            <w:gridSpan w:val="7"/>
            <w:shd w:val="clear" w:color="auto" w:fill="E5DFEC" w:themeFill="accent4" w:themeFillTint="33"/>
          </w:tcPr>
          <w:p w14:paraId="64EDA17E" w14:textId="37A87EDA" w:rsidR="005E76B0" w:rsidRPr="00947EE6" w:rsidRDefault="00291A0A" w:rsidP="00DF204A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1A0A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 SAVJETOVANJA S JAVNOŠĆU ZA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DARSKE</w:t>
            </w:r>
            <w:r w:rsidRPr="00291A0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ŽUPANIJE ZA 2026.  GODINU</w:t>
            </w:r>
            <w:r w:rsidR="005E76B0"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436" w:rsidRPr="005D780C" w14:paraId="64EDA187" w14:textId="77777777" w:rsidTr="00E60B31">
        <w:trPr>
          <w:trHeight w:val="1056"/>
        </w:trPr>
        <w:tc>
          <w:tcPr>
            <w:tcW w:w="1192" w:type="dxa"/>
            <w:vAlign w:val="center"/>
          </w:tcPr>
          <w:p w14:paraId="64EDA180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4EDA181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748" w:type="dxa"/>
            <w:vAlign w:val="center"/>
          </w:tcPr>
          <w:p w14:paraId="64EDA182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720" w:type="dxa"/>
            <w:vAlign w:val="center"/>
          </w:tcPr>
          <w:p w14:paraId="64EDA183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1797" w:type="dxa"/>
            <w:vAlign w:val="center"/>
          </w:tcPr>
          <w:p w14:paraId="64EDA184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Okvirno vrijeme provedbe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internetskog </w:t>
            </w: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savjetovanja</w:t>
            </w:r>
          </w:p>
        </w:tc>
        <w:tc>
          <w:tcPr>
            <w:tcW w:w="3090" w:type="dxa"/>
            <w:vAlign w:val="center"/>
          </w:tcPr>
          <w:p w14:paraId="64EDA185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1917" w:type="dxa"/>
            <w:vAlign w:val="center"/>
          </w:tcPr>
          <w:p w14:paraId="64EDA186" w14:textId="77777777" w:rsidR="005E76B0" w:rsidRPr="00947EE6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4F5436" w:rsidRPr="005D780C" w14:paraId="64EDA190" w14:textId="77777777" w:rsidTr="00E60B31">
        <w:trPr>
          <w:trHeight w:val="445"/>
        </w:trPr>
        <w:tc>
          <w:tcPr>
            <w:tcW w:w="1192" w:type="dxa"/>
            <w:vAlign w:val="center"/>
          </w:tcPr>
          <w:p w14:paraId="64EDA188" w14:textId="77777777" w:rsidR="005E76B0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  <w:p w14:paraId="64EDA189" w14:textId="77777777" w:rsidR="00DF204A" w:rsidRPr="00834E2D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4EDA18A" w14:textId="6000AB5B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Nacrt prijedloga Odluke o visini turističke pristojbe za 2028. godinu za općine i gradove na području Zadarske županije</w:t>
            </w:r>
          </w:p>
        </w:tc>
        <w:tc>
          <w:tcPr>
            <w:tcW w:w="1748" w:type="dxa"/>
          </w:tcPr>
          <w:p w14:paraId="64EDA18B" w14:textId="5437182B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</w:rPr>
            </w:pPr>
            <w:r w:rsidRPr="004D3A76">
              <w:rPr>
                <w:iCs/>
              </w:rPr>
              <w:t>Upravni odjel za gospodarstvo i turizam</w:t>
            </w:r>
          </w:p>
        </w:tc>
        <w:tc>
          <w:tcPr>
            <w:tcW w:w="1720" w:type="dxa"/>
          </w:tcPr>
          <w:p w14:paraId="64EDA18C" w14:textId="74DAF90E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Studeni 2026. godine</w:t>
            </w:r>
          </w:p>
        </w:tc>
        <w:tc>
          <w:tcPr>
            <w:tcW w:w="1797" w:type="dxa"/>
          </w:tcPr>
          <w:p w14:paraId="64EDA18D" w14:textId="5A45BF0A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Mjesec dana</w:t>
            </w:r>
          </w:p>
        </w:tc>
        <w:tc>
          <w:tcPr>
            <w:tcW w:w="3090" w:type="dxa"/>
          </w:tcPr>
          <w:p w14:paraId="64EDA18E" w14:textId="40BEBF18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/</w:t>
            </w:r>
          </w:p>
        </w:tc>
        <w:tc>
          <w:tcPr>
            <w:tcW w:w="1917" w:type="dxa"/>
          </w:tcPr>
          <w:p w14:paraId="64EDA18F" w14:textId="5C01D890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Županijska skupština</w:t>
            </w:r>
          </w:p>
        </w:tc>
      </w:tr>
      <w:tr w:rsidR="004F5436" w:rsidRPr="005D780C" w14:paraId="64EDA199" w14:textId="77777777" w:rsidTr="00E60B31">
        <w:trPr>
          <w:trHeight w:val="709"/>
        </w:trPr>
        <w:tc>
          <w:tcPr>
            <w:tcW w:w="1192" w:type="dxa"/>
            <w:vAlign w:val="center"/>
          </w:tcPr>
          <w:p w14:paraId="64EDA191" w14:textId="77777777" w:rsidR="005E76B0" w:rsidRPr="00834E2D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10" w:type="dxa"/>
          </w:tcPr>
          <w:p w14:paraId="64EDA192" w14:textId="5C55B4F1" w:rsidR="005E76B0" w:rsidRPr="004D3A76" w:rsidRDefault="005F293C" w:rsidP="00941D1C">
            <w:pPr>
              <w:pStyle w:val="t-9-8"/>
              <w:spacing w:before="0" w:beforeAutospacing="0" w:after="120" w:afterAutospacing="0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Nacrt prijedloga Plana razvoja turizma Zadarske županije do 2030. godine</w:t>
            </w:r>
          </w:p>
        </w:tc>
        <w:tc>
          <w:tcPr>
            <w:tcW w:w="1748" w:type="dxa"/>
          </w:tcPr>
          <w:p w14:paraId="64EDA193" w14:textId="2ACB9727" w:rsidR="005E76B0" w:rsidRPr="004D3A76" w:rsidRDefault="005F293C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Upravni odjel za gospodarstvo i turizam</w:t>
            </w:r>
          </w:p>
        </w:tc>
        <w:tc>
          <w:tcPr>
            <w:tcW w:w="1720" w:type="dxa"/>
          </w:tcPr>
          <w:p w14:paraId="64EDA194" w14:textId="3D3769E1" w:rsidR="005E76B0" w:rsidRPr="004D3A76" w:rsidRDefault="005F293C" w:rsidP="005F293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Studeni 2026. godine</w:t>
            </w:r>
            <w:r w:rsidRPr="004D3A76">
              <w:rPr>
                <w:iCs/>
                <w:color w:val="000000"/>
              </w:rPr>
              <w:tab/>
            </w:r>
          </w:p>
        </w:tc>
        <w:tc>
          <w:tcPr>
            <w:tcW w:w="1797" w:type="dxa"/>
          </w:tcPr>
          <w:p w14:paraId="64EDA195" w14:textId="7D797CA0" w:rsidR="005E76B0" w:rsidRPr="004D3A76" w:rsidRDefault="005F293C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Mjesec dana</w:t>
            </w:r>
          </w:p>
        </w:tc>
        <w:tc>
          <w:tcPr>
            <w:tcW w:w="3090" w:type="dxa"/>
          </w:tcPr>
          <w:p w14:paraId="64EDA196" w14:textId="38AEF0E6" w:rsidR="005E76B0" w:rsidRPr="004D3A76" w:rsidRDefault="005F293C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/</w:t>
            </w:r>
          </w:p>
          <w:p w14:paraId="64EDA197" w14:textId="77777777" w:rsidR="005E76B0" w:rsidRPr="004D3A76" w:rsidRDefault="005E76B0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</w:p>
        </w:tc>
        <w:tc>
          <w:tcPr>
            <w:tcW w:w="1917" w:type="dxa"/>
          </w:tcPr>
          <w:p w14:paraId="64EDA198" w14:textId="173203E2" w:rsidR="005E76B0" w:rsidRPr="004D3A76" w:rsidRDefault="005F293C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Županijska skupština</w:t>
            </w:r>
          </w:p>
        </w:tc>
      </w:tr>
      <w:tr w:rsidR="004F5436" w:rsidRPr="005D780C" w14:paraId="64EDA1A2" w14:textId="77777777" w:rsidTr="00E60B31">
        <w:trPr>
          <w:trHeight w:val="709"/>
        </w:trPr>
        <w:tc>
          <w:tcPr>
            <w:tcW w:w="1192" w:type="dxa"/>
            <w:vAlign w:val="center"/>
          </w:tcPr>
          <w:p w14:paraId="64EDA19A" w14:textId="77777777" w:rsidR="005E76B0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  <w:p w14:paraId="64EDA19B" w14:textId="77777777" w:rsidR="00DF204A" w:rsidRPr="00834E2D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4EDA19C" w14:textId="546E20B3" w:rsidR="005E76B0" w:rsidRPr="004D3A76" w:rsidRDefault="00D04988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 xml:space="preserve">Odluka o podnošenju prijedloga i </w:t>
            </w:r>
            <w:r w:rsidRPr="004D3A76">
              <w:rPr>
                <w:iCs/>
                <w:color w:val="000000"/>
              </w:rPr>
              <w:lastRenderedPageBreak/>
              <w:t>peticija građana Zadarske županije</w:t>
            </w:r>
          </w:p>
        </w:tc>
        <w:tc>
          <w:tcPr>
            <w:tcW w:w="1748" w:type="dxa"/>
          </w:tcPr>
          <w:p w14:paraId="64EDA19D" w14:textId="6DC7778E" w:rsidR="005E76B0" w:rsidRPr="004D3A76" w:rsidRDefault="0070364E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lastRenderedPageBreak/>
              <w:t xml:space="preserve">Upravni odjel za pravne i </w:t>
            </w:r>
            <w:r w:rsidRPr="004D3A76">
              <w:rPr>
                <w:iCs/>
                <w:color w:val="000000"/>
              </w:rPr>
              <w:lastRenderedPageBreak/>
              <w:t>zajedničke poslove</w:t>
            </w:r>
          </w:p>
        </w:tc>
        <w:tc>
          <w:tcPr>
            <w:tcW w:w="1720" w:type="dxa"/>
          </w:tcPr>
          <w:p w14:paraId="64EDA19E" w14:textId="6BA3F025" w:rsidR="005E76B0" w:rsidRPr="004D3A76" w:rsidRDefault="0070364E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lastRenderedPageBreak/>
              <w:t>2 kvartal 2026. godine</w:t>
            </w:r>
          </w:p>
        </w:tc>
        <w:tc>
          <w:tcPr>
            <w:tcW w:w="1797" w:type="dxa"/>
          </w:tcPr>
          <w:p w14:paraId="64EDA19F" w14:textId="06950691" w:rsidR="005E76B0" w:rsidRPr="004D3A76" w:rsidRDefault="0034386A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Mjesec dana</w:t>
            </w:r>
          </w:p>
        </w:tc>
        <w:tc>
          <w:tcPr>
            <w:tcW w:w="3090" w:type="dxa"/>
          </w:tcPr>
          <w:p w14:paraId="64EDA1A0" w14:textId="4EB1A7FD" w:rsidR="005E76B0" w:rsidRPr="004D3A76" w:rsidRDefault="0034386A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/</w:t>
            </w:r>
          </w:p>
        </w:tc>
        <w:tc>
          <w:tcPr>
            <w:tcW w:w="1917" w:type="dxa"/>
          </w:tcPr>
          <w:p w14:paraId="64EDA1A1" w14:textId="5804E428" w:rsidR="005E76B0" w:rsidRPr="004D3A76" w:rsidRDefault="0034386A" w:rsidP="00941D1C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Županijska skupština</w:t>
            </w:r>
          </w:p>
        </w:tc>
      </w:tr>
      <w:tr w:rsidR="004F5436" w:rsidRPr="005D780C" w14:paraId="64EDA1AA" w14:textId="77777777" w:rsidTr="00E60B31">
        <w:trPr>
          <w:trHeight w:val="348"/>
        </w:trPr>
        <w:tc>
          <w:tcPr>
            <w:tcW w:w="1192" w:type="dxa"/>
            <w:vAlign w:val="center"/>
          </w:tcPr>
          <w:p w14:paraId="64EDA1A3" w14:textId="33FBAFFA" w:rsidR="00CB7880" w:rsidRPr="00947EE6" w:rsidRDefault="00CB7880" w:rsidP="00CB7880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10" w:type="dxa"/>
          </w:tcPr>
          <w:p w14:paraId="64EDA1A4" w14:textId="6F005B44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Prijedlog odluke o izmjenama i dopunama Odluke o javnim priznanjima Zadarske županije</w:t>
            </w:r>
          </w:p>
        </w:tc>
        <w:tc>
          <w:tcPr>
            <w:tcW w:w="1748" w:type="dxa"/>
          </w:tcPr>
          <w:p w14:paraId="64EDA1A5" w14:textId="171D21D4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Upravni odjel za pravne i zajedničke poslove</w:t>
            </w:r>
          </w:p>
        </w:tc>
        <w:tc>
          <w:tcPr>
            <w:tcW w:w="1720" w:type="dxa"/>
          </w:tcPr>
          <w:p w14:paraId="64EDA1A6" w14:textId="4D4FDE73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2 kvartal 2026. godine</w:t>
            </w:r>
          </w:p>
        </w:tc>
        <w:tc>
          <w:tcPr>
            <w:tcW w:w="1797" w:type="dxa"/>
          </w:tcPr>
          <w:p w14:paraId="64EDA1A7" w14:textId="73CF9474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Mjesec dana</w:t>
            </w:r>
          </w:p>
        </w:tc>
        <w:tc>
          <w:tcPr>
            <w:tcW w:w="3090" w:type="dxa"/>
          </w:tcPr>
          <w:p w14:paraId="64EDA1A8" w14:textId="3E5ABD7E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/</w:t>
            </w:r>
          </w:p>
        </w:tc>
        <w:tc>
          <w:tcPr>
            <w:tcW w:w="1917" w:type="dxa"/>
          </w:tcPr>
          <w:p w14:paraId="64EDA1A9" w14:textId="074537DA" w:rsidR="00CB7880" w:rsidRPr="004D3A76" w:rsidRDefault="00CB7880" w:rsidP="00CB788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Županijska skupština</w:t>
            </w:r>
          </w:p>
        </w:tc>
      </w:tr>
      <w:tr w:rsidR="004F5436" w:rsidRPr="005D780C" w14:paraId="64EDA1B2" w14:textId="77777777" w:rsidTr="00E60B31">
        <w:trPr>
          <w:trHeight w:val="360"/>
        </w:trPr>
        <w:tc>
          <w:tcPr>
            <w:tcW w:w="1192" w:type="dxa"/>
            <w:vAlign w:val="center"/>
          </w:tcPr>
          <w:p w14:paraId="64EDA1AB" w14:textId="142DE41B" w:rsidR="00E132D3" w:rsidRPr="00947EE6" w:rsidRDefault="00687BA4" w:rsidP="00E132D3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10" w:type="dxa"/>
          </w:tcPr>
          <w:p w14:paraId="64EDA1AC" w14:textId="05722028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Procjena rizika od velikih nesreća Zadarske županije</w:t>
            </w:r>
          </w:p>
        </w:tc>
        <w:tc>
          <w:tcPr>
            <w:tcW w:w="1748" w:type="dxa"/>
          </w:tcPr>
          <w:p w14:paraId="64EDA1AD" w14:textId="46498F3F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Upravni odjel za prostorno uređenje, zaštitu okoliša i komunalne poslove</w:t>
            </w:r>
          </w:p>
        </w:tc>
        <w:tc>
          <w:tcPr>
            <w:tcW w:w="1720" w:type="dxa"/>
          </w:tcPr>
          <w:p w14:paraId="64EDA1AE" w14:textId="59FBBA1D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ožujak 2026.</w:t>
            </w:r>
          </w:p>
        </w:tc>
        <w:tc>
          <w:tcPr>
            <w:tcW w:w="1797" w:type="dxa"/>
          </w:tcPr>
          <w:p w14:paraId="64EDA1AF" w14:textId="0A100C43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20. siječnja – 20. veljače 2026.</w:t>
            </w:r>
          </w:p>
        </w:tc>
        <w:tc>
          <w:tcPr>
            <w:tcW w:w="3090" w:type="dxa"/>
          </w:tcPr>
          <w:p w14:paraId="64EDA1B0" w14:textId="24B32E03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/</w:t>
            </w:r>
          </w:p>
        </w:tc>
        <w:tc>
          <w:tcPr>
            <w:tcW w:w="1917" w:type="dxa"/>
          </w:tcPr>
          <w:p w14:paraId="64EDA1B1" w14:textId="723497A8" w:rsidR="00E132D3" w:rsidRPr="004D3A76" w:rsidRDefault="00E132D3" w:rsidP="00E132D3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  <w:color w:val="000000"/>
              </w:rPr>
              <w:t>Županijska skupština</w:t>
            </w:r>
          </w:p>
        </w:tc>
      </w:tr>
      <w:tr w:rsidR="004F5436" w:rsidRPr="005D780C" w14:paraId="64EDA1BA" w14:textId="77777777" w:rsidTr="00E60B31">
        <w:trPr>
          <w:trHeight w:val="360"/>
        </w:trPr>
        <w:tc>
          <w:tcPr>
            <w:tcW w:w="1192" w:type="dxa"/>
            <w:vAlign w:val="center"/>
          </w:tcPr>
          <w:p w14:paraId="64EDA1B3" w14:textId="42534426" w:rsidR="003B6C90" w:rsidRPr="00947EE6" w:rsidRDefault="00687BA4" w:rsidP="003B6C90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10" w:type="dxa"/>
          </w:tcPr>
          <w:p w14:paraId="64EDA1B4" w14:textId="138BD9F4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I. Izmjene i dopune Proračuna Zadarske županije za 2026. godinu</w:t>
            </w:r>
            <w:r w:rsidRPr="004D3A76">
              <w:rPr>
                <w:iCs/>
              </w:rPr>
              <w:t xml:space="preserve"> </w:t>
            </w:r>
            <w:r w:rsidRPr="004D3A76">
              <w:rPr>
                <w:iCs/>
              </w:rPr>
              <w:t>i projekcija za 2027. i 2028. godinu</w:t>
            </w:r>
          </w:p>
        </w:tc>
        <w:tc>
          <w:tcPr>
            <w:tcW w:w="1748" w:type="dxa"/>
          </w:tcPr>
          <w:p w14:paraId="64EDA1B5" w14:textId="1BF99BCA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UO za financije i proračun</w:t>
            </w:r>
          </w:p>
        </w:tc>
        <w:tc>
          <w:tcPr>
            <w:tcW w:w="1720" w:type="dxa"/>
          </w:tcPr>
          <w:p w14:paraId="64EDA1B6" w14:textId="57281519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svibanj – lipanj 2026.</w:t>
            </w:r>
          </w:p>
        </w:tc>
        <w:tc>
          <w:tcPr>
            <w:tcW w:w="1797" w:type="dxa"/>
          </w:tcPr>
          <w:p w14:paraId="64EDA1B7" w14:textId="77777777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</w:p>
        </w:tc>
        <w:tc>
          <w:tcPr>
            <w:tcW w:w="3090" w:type="dxa"/>
          </w:tcPr>
          <w:p w14:paraId="25634467" w14:textId="77777777" w:rsidR="003B6C90" w:rsidRPr="004D3A76" w:rsidRDefault="003B6C90" w:rsidP="003B6C90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 internetskoj stranici Zadarske županije/ UO za financije i proračun/ on-line </w:t>
            </w:r>
            <w:hyperlink r:id="rId5" w:tooltip="Obrazac za sudjelovanje u izradi proračuna.docx" w:history="1">
              <w:r w:rsidRPr="004D3A76">
                <w:rPr>
                  <w:rStyle w:val="Hiperveza"/>
                  <w:rFonts w:ascii="Times New Roman" w:hAnsi="Times New Roman" w:cs="Times New Roman"/>
                  <w:iCs/>
                  <w:sz w:val="24"/>
                  <w:szCs w:val="24"/>
                </w:rPr>
                <w:t>Obrazac za sudjelovanje u izradi proračuna</w:t>
              </w:r>
            </w:hyperlink>
            <w:r w:rsidRPr="004D3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C43E1FB" w14:textId="77777777" w:rsidR="003B6C90" w:rsidRPr="004D3A76" w:rsidRDefault="003B6C90" w:rsidP="003B6C90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" w:history="1">
              <w:r w:rsidRPr="004D3A76">
                <w:rPr>
                  <w:rStyle w:val="Hiperveza"/>
                  <w:rFonts w:ascii="Times New Roman" w:hAnsi="Times New Roman" w:cs="Times New Roman"/>
                  <w:iCs/>
                  <w:sz w:val="24"/>
                  <w:szCs w:val="24"/>
                </w:rPr>
                <w:t>https://www.zadarska-zupanija.hr/upravni-odjeli/financije-i-prora%C4%8Dun/prora%C4%8Dun-upravni-odjel/savjetovanje-s-javno%C5%A1%C4%87u-u-</w:t>
              </w:r>
              <w:r w:rsidRPr="004D3A76">
                <w:rPr>
                  <w:rStyle w:val="Hiperveza"/>
                  <w:rFonts w:ascii="Times New Roman" w:hAnsi="Times New Roman" w:cs="Times New Roman"/>
                  <w:iCs/>
                  <w:sz w:val="24"/>
                  <w:szCs w:val="24"/>
                </w:rPr>
                <w:lastRenderedPageBreak/>
                <w:t>procesu-planiranja-prora%C4%8Duna</w:t>
              </w:r>
            </w:hyperlink>
          </w:p>
          <w:p w14:paraId="64EDA1B8" w14:textId="03414DBA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siječanj – prosinac 2026.</w:t>
            </w:r>
          </w:p>
        </w:tc>
        <w:tc>
          <w:tcPr>
            <w:tcW w:w="1917" w:type="dxa"/>
          </w:tcPr>
          <w:p w14:paraId="64EDA1B9" w14:textId="425A0A7C" w:rsidR="003B6C90" w:rsidRPr="004D3A76" w:rsidRDefault="003B6C90" w:rsidP="003B6C90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lastRenderedPageBreak/>
              <w:t>Županijska skupština</w:t>
            </w:r>
          </w:p>
        </w:tc>
      </w:tr>
      <w:tr w:rsidR="004F5436" w:rsidRPr="005D780C" w14:paraId="445C47AD" w14:textId="77777777" w:rsidTr="00E60B31">
        <w:trPr>
          <w:trHeight w:val="360"/>
        </w:trPr>
        <w:tc>
          <w:tcPr>
            <w:tcW w:w="1192" w:type="dxa"/>
            <w:vAlign w:val="center"/>
          </w:tcPr>
          <w:p w14:paraId="70A84907" w14:textId="36E68753" w:rsidR="00E60B31" w:rsidRPr="00947EE6" w:rsidRDefault="00E60B31" w:rsidP="00E60B3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10" w:type="dxa"/>
          </w:tcPr>
          <w:p w14:paraId="030691AD" w14:textId="55014309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Proračun Zadarske županije za 2027. godinu i projekcija za 2028. i 2029. godinu</w:t>
            </w:r>
          </w:p>
        </w:tc>
        <w:tc>
          <w:tcPr>
            <w:tcW w:w="1748" w:type="dxa"/>
          </w:tcPr>
          <w:p w14:paraId="2E0F3E57" w14:textId="1A8AC06F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UO za financije i proračun</w:t>
            </w:r>
          </w:p>
        </w:tc>
        <w:tc>
          <w:tcPr>
            <w:tcW w:w="1720" w:type="dxa"/>
          </w:tcPr>
          <w:p w14:paraId="19D754B2" w14:textId="7A971D27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prosinac 2026.</w:t>
            </w:r>
          </w:p>
        </w:tc>
        <w:tc>
          <w:tcPr>
            <w:tcW w:w="1797" w:type="dxa"/>
          </w:tcPr>
          <w:p w14:paraId="74D8E6E9" w14:textId="77777777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</w:p>
        </w:tc>
        <w:tc>
          <w:tcPr>
            <w:tcW w:w="3090" w:type="dxa"/>
          </w:tcPr>
          <w:p w14:paraId="2B51DA1C" w14:textId="77777777" w:rsidR="00E60B31" w:rsidRPr="004D3A76" w:rsidRDefault="00E60B31" w:rsidP="00E60B31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 internetskoj stranici Zadarske županije/ UO za financije i proračun/ on -line </w:t>
            </w:r>
            <w:hyperlink r:id="rId7" w:tooltip="Obrazac za sudjelovanje u izradi proračuna.docx" w:history="1">
              <w:r w:rsidRPr="004D3A76">
                <w:rPr>
                  <w:rStyle w:val="Hiperveza"/>
                  <w:rFonts w:ascii="Times New Roman" w:hAnsi="Times New Roman" w:cs="Times New Roman"/>
                  <w:iCs/>
                  <w:sz w:val="24"/>
                  <w:szCs w:val="24"/>
                </w:rPr>
                <w:t>Obrazac za sudjelovanje u izradi proračuna</w:t>
              </w:r>
            </w:hyperlink>
            <w:r w:rsidRPr="004D3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E292A4D" w14:textId="77777777" w:rsidR="00E60B31" w:rsidRPr="004D3A76" w:rsidRDefault="00E60B31" w:rsidP="00E60B31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Pr="004D3A76">
                <w:rPr>
                  <w:rStyle w:val="Hiperveza"/>
                  <w:rFonts w:ascii="Times New Roman" w:hAnsi="Times New Roman" w:cs="Times New Roman"/>
                  <w:iCs/>
                  <w:sz w:val="24"/>
                  <w:szCs w:val="24"/>
                </w:rPr>
                <w:t>https://www.zadarska-zupanija.hr/upravni-odjeli/financije-i-prora%C4%8Dun/prora%C4%8Dun-upravni-odjel/savjetovanje-s-javno%C5%A1%C4%87u-u-procesu-planiranja-prora%C4%8Duna</w:t>
              </w:r>
            </w:hyperlink>
          </w:p>
          <w:p w14:paraId="401F65F7" w14:textId="0C48CCC7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siječanj – prosinac 2026.</w:t>
            </w:r>
          </w:p>
        </w:tc>
        <w:tc>
          <w:tcPr>
            <w:tcW w:w="1917" w:type="dxa"/>
          </w:tcPr>
          <w:p w14:paraId="0F978F2C" w14:textId="5F4D8969" w:rsidR="00E60B31" w:rsidRPr="004D3A7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iCs/>
                <w:color w:val="000000"/>
              </w:rPr>
            </w:pPr>
            <w:r w:rsidRPr="004D3A76">
              <w:rPr>
                <w:iCs/>
              </w:rPr>
              <w:t>Županijska skupština</w:t>
            </w:r>
          </w:p>
        </w:tc>
      </w:tr>
      <w:tr w:rsidR="004F5436" w:rsidRPr="005D780C" w14:paraId="70A4EABD" w14:textId="77777777" w:rsidTr="00E60B31">
        <w:trPr>
          <w:trHeight w:val="360"/>
        </w:trPr>
        <w:tc>
          <w:tcPr>
            <w:tcW w:w="1192" w:type="dxa"/>
            <w:vAlign w:val="center"/>
          </w:tcPr>
          <w:p w14:paraId="5B538AE5" w14:textId="37C2C6F6" w:rsidR="00E60B31" w:rsidRPr="00947EE6" w:rsidRDefault="00824125" w:rsidP="00E60B3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10" w:type="dxa"/>
          </w:tcPr>
          <w:p w14:paraId="63C9CAEB" w14:textId="77777777" w:rsidR="00B70078" w:rsidRPr="00B70078" w:rsidRDefault="00B70078" w:rsidP="00B700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00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Prijedlog statuta Zadarske županije</w:t>
            </w:r>
          </w:p>
          <w:p w14:paraId="2F045CC5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5F8245AC" w14:textId="1EFFAA85" w:rsidR="00AF71CA" w:rsidRPr="00AF71CA" w:rsidRDefault="00AF71CA" w:rsidP="00AF71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Pr="004F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 w:rsidRPr="00AF7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pravne i zajedničke poslove</w:t>
            </w:r>
          </w:p>
          <w:p w14:paraId="5567B96C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3E18E61C" w14:textId="77777777" w:rsidR="00894254" w:rsidRPr="00894254" w:rsidRDefault="00894254" w:rsidP="008942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kvartal 2026. godine</w:t>
            </w:r>
          </w:p>
          <w:p w14:paraId="0741457F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306225F" w14:textId="77777777" w:rsidR="004F5436" w:rsidRPr="004F5436" w:rsidRDefault="004F5436" w:rsidP="004F54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dana</w:t>
            </w:r>
          </w:p>
          <w:p w14:paraId="6E13C3C5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74A43F9" w14:textId="50BD5155" w:rsidR="00E60B31" w:rsidRPr="00947EE6" w:rsidRDefault="004F5436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17" w:type="dxa"/>
          </w:tcPr>
          <w:p w14:paraId="471E4E0C" w14:textId="6B124923" w:rsidR="00E60B31" w:rsidRPr="00947EE6" w:rsidRDefault="004F5436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D3A76">
              <w:rPr>
                <w:iCs/>
              </w:rPr>
              <w:t>Županijska skupština</w:t>
            </w:r>
          </w:p>
        </w:tc>
      </w:tr>
      <w:tr w:rsidR="004F5436" w:rsidRPr="005D780C" w14:paraId="67F73AAF" w14:textId="77777777" w:rsidTr="00E60B31">
        <w:trPr>
          <w:trHeight w:val="360"/>
        </w:trPr>
        <w:tc>
          <w:tcPr>
            <w:tcW w:w="1192" w:type="dxa"/>
            <w:vAlign w:val="center"/>
          </w:tcPr>
          <w:p w14:paraId="6FA62CC6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510897C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76774711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8EE3C07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81C544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</w:tcPr>
          <w:p w14:paraId="7B798AAE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0CA3245" w14:textId="77777777" w:rsidR="00E60B31" w:rsidRPr="00947EE6" w:rsidRDefault="00E60B31" w:rsidP="00E60B31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64EDA1BB" w14:textId="77777777" w:rsidR="00FF0B57" w:rsidRDefault="00FF0B57"/>
    <w:p w14:paraId="64EDA1BC" w14:textId="77777777" w:rsidR="00D02792" w:rsidRDefault="00D02792"/>
    <w:p w14:paraId="22DAC2B6" w14:textId="77777777" w:rsidR="008D5435" w:rsidRPr="008D5435" w:rsidRDefault="008D5435" w:rsidP="008D5435"/>
    <w:p w14:paraId="64EDA1C1" w14:textId="77777777" w:rsidR="00D02792" w:rsidRDefault="00D02792"/>
    <w:p w14:paraId="64EDA1C2" w14:textId="77777777" w:rsidR="00D02792" w:rsidRDefault="00D02792"/>
    <w:p w14:paraId="64EDA1C3" w14:textId="77777777" w:rsidR="00D02792" w:rsidRDefault="00D02792"/>
    <w:p w14:paraId="64EDA1C4" w14:textId="77777777" w:rsidR="00D02792" w:rsidRDefault="00D02792"/>
    <w:p w14:paraId="64EDA1C5" w14:textId="77777777" w:rsidR="00D02792" w:rsidRDefault="00D02792"/>
    <w:p w14:paraId="64EDA1C6" w14:textId="77777777" w:rsidR="00D02792" w:rsidRDefault="00D02792"/>
    <w:p w14:paraId="64EDA1C7" w14:textId="77777777" w:rsidR="00D02792" w:rsidRDefault="00D02792"/>
    <w:p w14:paraId="64EDA1C8" w14:textId="77777777" w:rsidR="00D02792" w:rsidRDefault="00D02792"/>
    <w:p w14:paraId="64EDA1C9" w14:textId="77777777" w:rsidR="00D02792" w:rsidRDefault="00D02792"/>
    <w:sectPr w:rsidR="00D02792" w:rsidSect="007D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35209"/>
    <w:multiLevelType w:val="multilevel"/>
    <w:tmpl w:val="C358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058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071F1"/>
    <w:rsid w:val="000E3438"/>
    <w:rsid w:val="001C530B"/>
    <w:rsid w:val="00226B6A"/>
    <w:rsid w:val="00291A0A"/>
    <w:rsid w:val="0034386A"/>
    <w:rsid w:val="003B6C90"/>
    <w:rsid w:val="004A1F2B"/>
    <w:rsid w:val="004A373A"/>
    <w:rsid w:val="004D3A76"/>
    <w:rsid w:val="004F5436"/>
    <w:rsid w:val="00530EBE"/>
    <w:rsid w:val="005E3A00"/>
    <w:rsid w:val="005E76B0"/>
    <w:rsid w:val="005F293C"/>
    <w:rsid w:val="00687BA4"/>
    <w:rsid w:val="0070364E"/>
    <w:rsid w:val="007D4FAB"/>
    <w:rsid w:val="00824125"/>
    <w:rsid w:val="00894254"/>
    <w:rsid w:val="008D5435"/>
    <w:rsid w:val="008F00F9"/>
    <w:rsid w:val="009013B7"/>
    <w:rsid w:val="00A13BC5"/>
    <w:rsid w:val="00AF0387"/>
    <w:rsid w:val="00AF71CA"/>
    <w:rsid w:val="00B70078"/>
    <w:rsid w:val="00B76946"/>
    <w:rsid w:val="00B928FB"/>
    <w:rsid w:val="00BA5E52"/>
    <w:rsid w:val="00BB4435"/>
    <w:rsid w:val="00BE67BB"/>
    <w:rsid w:val="00C9039D"/>
    <w:rsid w:val="00CB7880"/>
    <w:rsid w:val="00D02792"/>
    <w:rsid w:val="00D04988"/>
    <w:rsid w:val="00DD5D20"/>
    <w:rsid w:val="00DF204A"/>
    <w:rsid w:val="00E132D3"/>
    <w:rsid w:val="00E44B30"/>
    <w:rsid w:val="00E60B31"/>
    <w:rsid w:val="00ED3477"/>
    <w:rsid w:val="00F53A61"/>
    <w:rsid w:val="00F95A9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A17A"/>
  <w15:docId w15:val="{84098469-9B53-4E7C-931C-B766D92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darska-zupanija.hr/upravni-odjeli/financije-i-prora%C4%8Dun/prora%C4%8Dun-upravni-odjel/savjetovanje-s-javno%C5%A1%C4%87u-u-procesu-planiranja-prora%C4%8Du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darska-zupanija.hr/upravni-odjeli/financije-i-prora%C4%8Dun/prora%C4%8Dun-upravni-odjel/savjetovanje-s-javno%C5%A1%C4%87u-u-procesu-planiranja-prora%C4%8Duna/item/download/4253_1c75d62d1038aa4b23bdef9ed522a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darska-zupanija.hr/upravni-odjeli/financije-i-prora%C4%8Dun/prora%C4%8Dun-upravni-odjel/savjetovanje-s-javno%C5%A1%C4%87u-u-procesu-planiranja-prora%C4%8Duna" TargetMode="External"/><Relationship Id="rId5" Type="http://schemas.openxmlformats.org/officeDocument/2006/relationships/hyperlink" Target="https://www.zadarska-zupanija.hr/upravni-odjeli/financije-i-prora%C4%8Dun/prora%C4%8Dun-upravni-odjel/savjetovanje-s-javno%C5%A1%C4%87u-u-procesu-planiranja-prora%C4%8Duna/item/download/4253_1c75d62d1038aa4b23bdef9ed522a0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Vučić Marasović</cp:lastModifiedBy>
  <cp:revision>11</cp:revision>
  <dcterms:created xsi:type="dcterms:W3CDTF">2026-04-10T11:22:00Z</dcterms:created>
  <dcterms:modified xsi:type="dcterms:W3CDTF">2026-04-10T11:30:00Z</dcterms:modified>
</cp:coreProperties>
</file>