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420"/>
        <w:gridCol w:w="40"/>
        <w:gridCol w:w="160"/>
        <w:gridCol w:w="2640"/>
        <w:gridCol w:w="1540"/>
        <w:gridCol w:w="700"/>
        <w:gridCol w:w="3980"/>
        <w:gridCol w:w="200"/>
        <w:gridCol w:w="1220"/>
      </w:tblGrid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444500" cy="558800"/>
                  <wp:wrapNone/>
                  <wp:docPr id="924056837" name="Picture"/>
                  <a:graphic>
                    <a:graphicData uri="http://schemas.openxmlformats.org/drawingml/2006/picture">
                      <pic:pic>
                        <pic:nvPicPr>
                          <pic:cNvPr id="924056837" name="Picture"/>
                          <pic:cNvPicPr/>
                        </pic:nvPicPr>
                        <pic:blipFill>
                          <a:blip r:embed="img_0_0_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588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REPUBLIKA HRVATSKA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GRAD OBROVAC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GRADSKO IZBORNO POVJERENSTVO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GRADA OBROVCA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KLASA: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URBROJ: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OBROVAC, 15.09.2021.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Arial" w:hAnsi="Arial" w:eastAsia="Arial" w:cs="Arial"/>
                <w:sz w:val="22.0"/>
              </w:rPr>
              <w:t xml:space="preserve">Na osnovi članka 109., u svezi članka 68. stavka 2. Zakona o lokalnim izborima ("Narodne novine", broj 144/12, 121/16, 98/19, 42/20, 144/20 i 37/21) Gradsko izborno povjerenstvo GRADA OBROVCA donijelo 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8.0"/>
                <w:b w:val="true"/>
              </w:rPr>
              <w:t xml:space="preserve">R J E Š E N J 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O ODREĐIVANJU BIRAČKIH MJESTA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NA PODRUČJU GRADA OBROVCA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4.0"/>
                <w:b w:val="true"/>
              </w:rPr>
              <w:t xml:space="preserve">ZA PROVEDBU DOPUNSKIH IZBORA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Na području </w:t>
            </w:r>
            <w:r>
              <w:rPr>
                <w:rFonts w:ascii="Arial" w:hAnsi="Arial" w:eastAsia="Arial" w:cs="Arial"/>
                <w:sz w:val="22.0"/>
                <w:b w:val="true"/>
              </w:rPr>
              <w:t xml:space="preserve">GRADA OBROVCA</w:t>
            </w:r>
            <w:r>
              <w:rPr>
                <w:rFonts w:ascii="Arial" w:hAnsi="Arial" w:eastAsia="Arial" w:cs="Arial"/>
                <w:sz w:val="22.0"/>
              </w:rPr>
              <w:t xml:space="preserve"> određuju se biračka mjesta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1. biračko mjesto broj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  <w:b w:val="true"/>
              </w:rPr>
              <w:t xml:space="preserve">1.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  <w:b w:val="true"/>
              </w:rPr>
              <w:t xml:space="preserve">OBROVAC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  <w:b w:val="true"/>
              </w:rPr>
              <w:t xml:space="preserve">SREDNJA ŠKOLA OBROVAC, OBROVAC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na kojem će glasovati birači s prebivalištem u naseljima: BILIŠANE, GORNJI KARIN, KRUŠEVO, MUŠKOVCI, OBROVAC, ZELENGRAD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420"/>
        <w:gridCol w:w="200"/>
        <w:gridCol w:w="3980"/>
        <w:gridCol w:w="200"/>
        <w:gridCol w:w="700"/>
        <w:gridCol w:w="3980"/>
        <w:gridCol w:w="200"/>
        <w:gridCol w:w="1220"/>
      </w:tblGrid>
      <w:tr>
        <w:trPr>
          <w:trHeight w:hRule="exact" w:val="8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2. biračko mjesto broj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  <w:b w:val="true"/>
              </w:rPr>
              <w:t xml:space="preserve">2.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  <w:b w:val="true"/>
              </w:rPr>
              <w:t xml:space="preserve">ŽEGAR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  <w:b w:val="true"/>
              </w:rPr>
              <w:t xml:space="preserve">OSNOVNA ŠKOLA ŽEGAR, ŽEGAR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sz w:val="22.0"/>
              </w:rPr>
              <w:t xml:space="preserve">na kojem će glasovati birači s prebivalištem u naseljima: BOGATNIK, GOLUBIĆ, KAŠTEL ŽEGARSKI, KOMAZECI, KRUPA, NADVODA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16.0"/>
              </w:rPr>
              <w:t xml:space="preserve"> PREDSJEDNICA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2.0"/>
              </w:rPr>
              <w:t xml:space="preserve">   LORINDA TOLIĆ 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0" Type="http://schemas.openxmlformats.org/officeDocument/2006/relationships/image" Target="media/img_0_0_0.gif"/>
</Relationships>

</file>