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7D10" w14:textId="6EB90352" w:rsidR="005B0986" w:rsidRDefault="005B0986" w:rsidP="00F742DA">
      <w:pPr>
        <w:pStyle w:val="Opisslike"/>
        <w:jc w:val="center"/>
        <w:rPr>
          <w:rFonts w:ascii="Arial Narrow" w:hAnsi="Arial Narrow"/>
          <w:sz w:val="24"/>
          <w:szCs w:val="24"/>
        </w:rPr>
      </w:pPr>
      <w:bookmarkStart w:id="0" w:name="_Toc468978617"/>
      <w:r w:rsidRPr="00F742DA">
        <w:rPr>
          <w:rFonts w:ascii="Arial Narrow" w:hAnsi="Arial Narrow"/>
          <w:sz w:val="24"/>
          <w:szCs w:val="24"/>
        </w:rPr>
        <w:t>Obrazac Izvješća o savjetovanju s javnošću</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1"/>
        <w:gridCol w:w="5191"/>
      </w:tblGrid>
      <w:tr w:rsidR="005B0986" w:rsidRPr="00380E25" w14:paraId="138F7D66" w14:textId="77777777" w:rsidTr="1C9005E7">
        <w:trPr>
          <w:trHeight w:val="719"/>
        </w:trPr>
        <w:tc>
          <w:tcPr>
            <w:tcW w:w="9062" w:type="dxa"/>
            <w:gridSpan w:val="2"/>
            <w:tcBorders>
              <w:bottom w:val="single" w:sz="4" w:space="0" w:color="365F91" w:themeColor="accent1" w:themeShade="BF"/>
            </w:tcBorders>
            <w:shd w:val="clear" w:color="auto" w:fill="B8CCE4" w:themeFill="accent1" w:themeFillTint="66"/>
            <w:vAlign w:val="center"/>
          </w:tcPr>
          <w:p w14:paraId="0556C555" w14:textId="77777777" w:rsidR="005B0986" w:rsidRPr="00380E25" w:rsidRDefault="005B0986" w:rsidP="00941D1C">
            <w:pPr>
              <w:spacing w:after="0" w:line="240" w:lineRule="auto"/>
              <w:jc w:val="center"/>
              <w:rPr>
                <w:rFonts w:ascii="Arial Narrow" w:hAnsi="Arial Narrow" w:cs="Times New Roman"/>
                <w:b/>
                <w:bCs/>
                <w:sz w:val="20"/>
                <w:szCs w:val="20"/>
              </w:rPr>
            </w:pPr>
            <w:r w:rsidRPr="00380E25">
              <w:rPr>
                <w:rFonts w:ascii="Arial Narrow" w:hAnsi="Arial Narrow" w:cs="Times New Roman"/>
                <w:b/>
                <w:bCs/>
                <w:sz w:val="20"/>
                <w:szCs w:val="20"/>
              </w:rPr>
              <w:t>IZVJEŠĆE O SAVJETOVANJU S</w:t>
            </w:r>
            <w:r>
              <w:rPr>
                <w:rFonts w:ascii="Arial Narrow" w:hAnsi="Arial Narrow" w:cs="Times New Roman"/>
                <w:b/>
                <w:bCs/>
                <w:sz w:val="20"/>
                <w:szCs w:val="20"/>
              </w:rPr>
              <w:t xml:space="preserve"> </w:t>
            </w:r>
            <w:r w:rsidRPr="00380E25">
              <w:rPr>
                <w:rFonts w:ascii="Arial Narrow" w:hAnsi="Arial Narrow" w:cs="Times New Roman"/>
                <w:b/>
                <w:bCs/>
                <w:sz w:val="20"/>
                <w:szCs w:val="20"/>
              </w:rPr>
              <w:t>JAVNOŠĆU</w:t>
            </w:r>
          </w:p>
          <w:p w14:paraId="73E064DE" w14:textId="2D9ADEBD" w:rsidR="008D50FB" w:rsidRDefault="005B0986" w:rsidP="00941D1C">
            <w:pPr>
              <w:spacing w:after="0" w:line="240" w:lineRule="auto"/>
              <w:jc w:val="center"/>
              <w:rPr>
                <w:rFonts w:ascii="Arial Narrow" w:hAnsi="Arial Narrow" w:cs="Times New Roman"/>
                <w:b/>
                <w:bCs/>
                <w:sz w:val="20"/>
                <w:szCs w:val="20"/>
              </w:rPr>
            </w:pPr>
            <w:r w:rsidRPr="00380E25">
              <w:rPr>
                <w:rFonts w:ascii="Arial Narrow" w:hAnsi="Arial Narrow" w:cs="Times New Roman"/>
                <w:b/>
                <w:bCs/>
                <w:sz w:val="20"/>
                <w:szCs w:val="20"/>
              </w:rPr>
              <w:t xml:space="preserve">U POSTUPKU DONOŠENJA </w:t>
            </w:r>
            <w:r w:rsidR="00A93B97" w:rsidRPr="00A93B97">
              <w:rPr>
                <w:rFonts w:ascii="Arial Narrow" w:hAnsi="Arial Narrow" w:cs="Times New Roman"/>
                <w:b/>
                <w:bCs/>
                <w:sz w:val="20"/>
                <w:szCs w:val="20"/>
              </w:rPr>
              <w:t>PLAN</w:t>
            </w:r>
            <w:r w:rsidR="00A93B97">
              <w:rPr>
                <w:rFonts w:ascii="Arial Narrow" w:hAnsi="Arial Narrow" w:cs="Times New Roman"/>
                <w:b/>
                <w:bCs/>
                <w:sz w:val="20"/>
                <w:szCs w:val="20"/>
              </w:rPr>
              <w:t>A</w:t>
            </w:r>
            <w:r w:rsidR="00A93B97" w:rsidRPr="00A93B97">
              <w:rPr>
                <w:rFonts w:ascii="Arial Narrow" w:hAnsi="Arial Narrow" w:cs="Times New Roman"/>
                <w:b/>
                <w:bCs/>
                <w:sz w:val="20"/>
                <w:szCs w:val="20"/>
              </w:rPr>
              <w:t xml:space="preserve"> RAZVOJA ZADARSKE ŽUPANIJE ZA RAZDOBLJE OD 2021. DO 2027. GODINE</w:t>
            </w:r>
          </w:p>
          <w:p w14:paraId="08390552" w14:textId="77777777" w:rsidR="00A93B97" w:rsidRPr="00380E25" w:rsidRDefault="00A93B97" w:rsidP="00941D1C">
            <w:pPr>
              <w:spacing w:after="0" w:line="240" w:lineRule="auto"/>
              <w:jc w:val="center"/>
              <w:rPr>
                <w:rFonts w:ascii="Arial Narrow" w:hAnsi="Arial Narrow" w:cs="Times New Roman"/>
                <w:b/>
                <w:bCs/>
                <w:sz w:val="20"/>
                <w:szCs w:val="20"/>
              </w:rPr>
            </w:pPr>
          </w:p>
          <w:p w14:paraId="028A94A9" w14:textId="77777777" w:rsidR="005B0986" w:rsidRPr="00380E25" w:rsidRDefault="00F31445" w:rsidP="00941D1C">
            <w:pPr>
              <w:spacing w:after="0" w:line="240" w:lineRule="auto"/>
              <w:jc w:val="center"/>
              <w:rPr>
                <w:rFonts w:ascii="Arial Narrow" w:hAnsi="Arial Narrow" w:cs="Times New Roman"/>
                <w:b/>
                <w:bCs/>
                <w:sz w:val="20"/>
                <w:szCs w:val="20"/>
              </w:rPr>
            </w:pPr>
            <w:r w:rsidRPr="00042E2B">
              <w:rPr>
                <w:rFonts w:ascii="Arial Narrow" w:hAnsi="Arial Narrow" w:cs="Times New Roman"/>
                <w:b/>
                <w:bCs/>
                <w:sz w:val="20"/>
                <w:szCs w:val="20"/>
              </w:rPr>
              <w:t>ZADARSKA ŽUPANIJA</w:t>
            </w:r>
            <w:r w:rsidR="005B0986" w:rsidRPr="00380E25">
              <w:rPr>
                <w:rFonts w:ascii="Arial Narrow" w:hAnsi="Arial Narrow" w:cs="Times New Roman"/>
                <w:b/>
                <w:bCs/>
                <w:sz w:val="20"/>
                <w:szCs w:val="20"/>
              </w:rPr>
              <w:t xml:space="preserve"> </w:t>
            </w:r>
          </w:p>
          <w:p w14:paraId="1975BC30" w14:textId="552CFFBA" w:rsidR="005B0986" w:rsidRPr="00380E25" w:rsidRDefault="00F31445" w:rsidP="00941D1C">
            <w:pPr>
              <w:spacing w:after="0" w:line="240" w:lineRule="auto"/>
              <w:jc w:val="center"/>
              <w:rPr>
                <w:rFonts w:ascii="Arial Narrow" w:hAnsi="Arial Narrow" w:cs="Times New Roman"/>
                <w:b/>
                <w:bCs/>
                <w:sz w:val="20"/>
                <w:szCs w:val="20"/>
              </w:rPr>
            </w:pPr>
            <w:r w:rsidRPr="1C9005E7">
              <w:rPr>
                <w:rFonts w:ascii="Arial Narrow" w:hAnsi="Arial Narrow" w:cs="Times New Roman"/>
                <w:b/>
                <w:bCs/>
                <w:sz w:val="20"/>
                <w:szCs w:val="20"/>
              </w:rPr>
              <w:t xml:space="preserve">ZADAR, </w:t>
            </w:r>
            <w:r w:rsidR="14ECCCB1" w:rsidRPr="1C9005E7">
              <w:rPr>
                <w:rFonts w:ascii="Arial Narrow" w:hAnsi="Arial Narrow" w:cs="Times New Roman"/>
                <w:b/>
                <w:bCs/>
                <w:sz w:val="20"/>
                <w:szCs w:val="20"/>
              </w:rPr>
              <w:t>21.siječnja</w:t>
            </w:r>
            <w:r w:rsidRPr="1C9005E7">
              <w:rPr>
                <w:rFonts w:ascii="Arial Narrow" w:hAnsi="Arial Narrow" w:cs="Times New Roman"/>
                <w:b/>
                <w:bCs/>
                <w:sz w:val="20"/>
                <w:szCs w:val="20"/>
              </w:rPr>
              <w:t xml:space="preserve"> 202</w:t>
            </w:r>
            <w:r w:rsidR="00B86C93" w:rsidRPr="1C9005E7">
              <w:rPr>
                <w:rFonts w:ascii="Arial Narrow" w:hAnsi="Arial Narrow" w:cs="Times New Roman"/>
                <w:b/>
                <w:bCs/>
                <w:sz w:val="20"/>
                <w:szCs w:val="20"/>
              </w:rPr>
              <w:t>2</w:t>
            </w:r>
            <w:r w:rsidRPr="1C9005E7">
              <w:rPr>
                <w:rFonts w:ascii="Arial Narrow" w:hAnsi="Arial Narrow" w:cs="Times New Roman"/>
                <w:b/>
                <w:bCs/>
                <w:sz w:val="20"/>
                <w:szCs w:val="20"/>
              </w:rPr>
              <w:t>.godine</w:t>
            </w:r>
          </w:p>
          <w:p w14:paraId="54C13808" w14:textId="77777777" w:rsidR="005B0986" w:rsidRPr="00380E25" w:rsidRDefault="005B0986" w:rsidP="00941D1C">
            <w:pPr>
              <w:spacing w:after="0" w:line="240" w:lineRule="auto"/>
              <w:jc w:val="center"/>
              <w:rPr>
                <w:rFonts w:ascii="Arial Narrow" w:hAnsi="Arial Narrow" w:cs="Times New Roman"/>
                <w:b/>
                <w:bCs/>
                <w:sz w:val="20"/>
                <w:szCs w:val="20"/>
              </w:rPr>
            </w:pPr>
          </w:p>
        </w:tc>
      </w:tr>
      <w:tr w:rsidR="005B0986" w:rsidRPr="00380E25" w14:paraId="792F7E0A" w14:textId="77777777" w:rsidTr="1C9005E7">
        <w:tc>
          <w:tcPr>
            <w:tcW w:w="38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02CA7A84" w14:textId="77777777" w:rsidR="005B0986" w:rsidRPr="00380E25" w:rsidRDefault="005B0986" w:rsidP="001907B5">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 xml:space="preserve">Naziv akta za koji je provedeno savjetovanje s javnošću </w:t>
            </w:r>
          </w:p>
        </w:tc>
        <w:tc>
          <w:tcPr>
            <w:tcW w:w="519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2CCABFDE" w14:textId="464E7F30" w:rsidR="005B0986" w:rsidRPr="00380E25" w:rsidRDefault="00A93B97" w:rsidP="00CC69FE">
            <w:pPr>
              <w:spacing w:after="120" w:line="240" w:lineRule="auto"/>
              <w:jc w:val="both"/>
              <w:rPr>
                <w:rFonts w:ascii="Arial Narrow" w:hAnsi="Arial Narrow" w:cs="Times New Roman"/>
                <w:bCs/>
                <w:sz w:val="20"/>
                <w:szCs w:val="20"/>
              </w:rPr>
            </w:pPr>
            <w:r w:rsidRPr="00A93B97">
              <w:rPr>
                <w:rFonts w:ascii="Arial Narrow" w:hAnsi="Arial Narrow" w:cs="Times New Roman"/>
                <w:bCs/>
                <w:sz w:val="20"/>
                <w:szCs w:val="20"/>
              </w:rPr>
              <w:t>Plan razvoja Zadarske županije za razdoblje od 2021. do 2027. godine</w:t>
            </w:r>
          </w:p>
        </w:tc>
      </w:tr>
      <w:tr w:rsidR="005B0986" w:rsidRPr="00380E25" w14:paraId="0E08DE06" w14:textId="77777777" w:rsidTr="1C9005E7">
        <w:tc>
          <w:tcPr>
            <w:tcW w:w="38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2E034709" w14:textId="77777777" w:rsidR="005B0986" w:rsidRPr="00380E25" w:rsidRDefault="005B0986" w:rsidP="001907B5">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Naziv tijela nadležnog za izradu nacrta</w:t>
            </w:r>
            <w:r>
              <w:rPr>
                <w:rFonts w:ascii="Arial Narrow" w:hAnsi="Arial Narrow" w:cs="Times New Roman"/>
                <w:b/>
                <w:bCs/>
                <w:sz w:val="20"/>
                <w:szCs w:val="20"/>
              </w:rPr>
              <w:t xml:space="preserve"> / provedbu savjetovanja </w:t>
            </w:r>
          </w:p>
        </w:tc>
        <w:tc>
          <w:tcPr>
            <w:tcW w:w="519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4EC8F26B" w14:textId="08E2D7A3" w:rsidR="005B0986" w:rsidRPr="00380E25" w:rsidRDefault="00A93B97" w:rsidP="00CC69FE">
            <w:pPr>
              <w:spacing w:after="120" w:line="240" w:lineRule="auto"/>
              <w:jc w:val="both"/>
              <w:rPr>
                <w:rFonts w:ascii="Arial Narrow" w:hAnsi="Arial Narrow" w:cs="Times New Roman"/>
                <w:bCs/>
                <w:sz w:val="20"/>
                <w:szCs w:val="20"/>
              </w:rPr>
            </w:pPr>
            <w:r>
              <w:rPr>
                <w:rFonts w:ascii="Arial Narrow" w:hAnsi="Arial Narrow" w:cs="Times New Roman"/>
                <w:bCs/>
                <w:sz w:val="20"/>
                <w:szCs w:val="20"/>
              </w:rPr>
              <w:t xml:space="preserve">Zadarska županija </w:t>
            </w:r>
          </w:p>
        </w:tc>
      </w:tr>
      <w:tr w:rsidR="005B0986" w:rsidRPr="00380E25" w14:paraId="1CC2FF86" w14:textId="77777777" w:rsidTr="1C9005E7">
        <w:tc>
          <w:tcPr>
            <w:tcW w:w="38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053A35EB" w14:textId="77777777" w:rsidR="005B0986" w:rsidRPr="00380E25" w:rsidRDefault="005B0986" w:rsidP="001907B5">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Razlozi za donošenje akta i ciljevi koji se njime žele postići uz sažetak ključnih pitanja</w:t>
            </w:r>
          </w:p>
        </w:tc>
        <w:tc>
          <w:tcPr>
            <w:tcW w:w="519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31C63AD5" w14:textId="77777777" w:rsidR="00042E2B" w:rsidRDefault="00042E2B" w:rsidP="00CC69FE">
            <w:pPr>
              <w:spacing w:after="120" w:line="240" w:lineRule="auto"/>
              <w:jc w:val="both"/>
              <w:rPr>
                <w:rFonts w:ascii="Arial Narrow" w:hAnsi="Arial Narrow" w:cs="Times New Roman"/>
                <w:bCs/>
                <w:sz w:val="20"/>
                <w:szCs w:val="20"/>
              </w:rPr>
            </w:pPr>
            <w:r w:rsidRPr="00042E2B">
              <w:rPr>
                <w:rFonts w:ascii="Arial Narrow" w:hAnsi="Arial Narrow" w:cs="Times New Roman"/>
                <w:bCs/>
                <w:sz w:val="20"/>
                <w:szCs w:val="20"/>
              </w:rPr>
              <w:t>Proces izrade Plana razvoja Zadarske županije 2021. – 2027. odvija se sukladno Zakonu o sustavu strateškog planiranja i upravljanja razvojem RH (NN 123/17), Zakonu o regionalnom razvoju Republike Hrvatske (NN 147/14, 123/17, 118/18), Zakonu o proračunu (NN 87/08, 136/12, 15/15) te pratećim podzakonskim aktima</w:t>
            </w:r>
            <w:r>
              <w:rPr>
                <w:rFonts w:ascii="Arial Narrow" w:hAnsi="Arial Narrow" w:cs="Times New Roman"/>
                <w:bCs/>
                <w:sz w:val="20"/>
                <w:szCs w:val="20"/>
              </w:rPr>
              <w:t>.</w:t>
            </w:r>
          </w:p>
          <w:p w14:paraId="19418D51" w14:textId="69DD8113" w:rsidR="00AC69F0" w:rsidRDefault="002F09AE" w:rsidP="00CC69FE">
            <w:pPr>
              <w:spacing w:after="120" w:line="240" w:lineRule="auto"/>
              <w:jc w:val="both"/>
              <w:rPr>
                <w:rFonts w:ascii="Arial Narrow" w:hAnsi="Arial Narrow" w:cs="Times New Roman"/>
                <w:bCs/>
                <w:sz w:val="20"/>
                <w:szCs w:val="20"/>
              </w:rPr>
            </w:pPr>
            <w:r w:rsidRPr="002F09AE">
              <w:rPr>
                <w:rFonts w:ascii="Arial Narrow" w:hAnsi="Arial Narrow" w:cs="Times New Roman"/>
                <w:bCs/>
                <w:sz w:val="20"/>
                <w:szCs w:val="20"/>
              </w:rPr>
              <w:t xml:space="preserve">Na temelju novog zakonodavnog i metodološkog okvira, </w:t>
            </w:r>
            <w:r w:rsidR="00042E2B" w:rsidRPr="00042E2B">
              <w:rPr>
                <w:rFonts w:ascii="Arial Narrow" w:hAnsi="Arial Narrow" w:cs="Times New Roman"/>
                <w:bCs/>
                <w:sz w:val="20"/>
                <w:szCs w:val="20"/>
              </w:rPr>
              <w:t xml:space="preserve">Županijska skupština Zadarske županije, na sjednici održanoj 31. listopada 2019., donijela je Odluku o pokretanju postupka izrade Plana razvoja Zadarske županije za razdoblje 2021. – 2027. (KLASA: 302-02/19-2/4, URBROJ: 2198/1-02-19-4). </w:t>
            </w:r>
          </w:p>
          <w:p w14:paraId="02729FB9" w14:textId="41813BCA" w:rsidR="00042E2B" w:rsidRPr="00042E2B" w:rsidRDefault="00042E2B" w:rsidP="00CC69FE">
            <w:pPr>
              <w:spacing w:after="120" w:line="240" w:lineRule="auto"/>
              <w:jc w:val="both"/>
              <w:rPr>
                <w:rFonts w:ascii="Arial Narrow" w:hAnsi="Arial Narrow" w:cs="Times New Roman"/>
                <w:bCs/>
                <w:sz w:val="20"/>
                <w:szCs w:val="20"/>
              </w:rPr>
            </w:pPr>
            <w:r w:rsidRPr="00042E2B">
              <w:rPr>
                <w:rFonts w:ascii="Arial Narrow" w:hAnsi="Arial Narrow" w:cs="Times New Roman"/>
                <w:bCs/>
                <w:sz w:val="20"/>
                <w:szCs w:val="20"/>
              </w:rPr>
              <w:t>Plan razvoja Zadarske županije za razdoblje od 2021. do 2027. godine temeljni je srednjoročni</w:t>
            </w:r>
            <w:r>
              <w:rPr>
                <w:rFonts w:ascii="Arial Narrow" w:hAnsi="Arial Narrow" w:cs="Times New Roman"/>
                <w:bCs/>
                <w:sz w:val="20"/>
                <w:szCs w:val="20"/>
              </w:rPr>
              <w:t xml:space="preserve"> </w:t>
            </w:r>
            <w:r w:rsidRPr="00042E2B">
              <w:rPr>
                <w:rFonts w:ascii="Arial Narrow" w:hAnsi="Arial Narrow" w:cs="Times New Roman"/>
                <w:bCs/>
                <w:sz w:val="20"/>
                <w:szCs w:val="20"/>
              </w:rPr>
              <w:t>akt strateškog planiranja od značaja za Zadarsku županiju kojim se definiraju posebni ciljevi za</w:t>
            </w:r>
            <w:r>
              <w:rPr>
                <w:rFonts w:ascii="Arial Narrow" w:hAnsi="Arial Narrow" w:cs="Times New Roman"/>
                <w:bCs/>
                <w:sz w:val="20"/>
                <w:szCs w:val="20"/>
              </w:rPr>
              <w:t xml:space="preserve"> </w:t>
            </w:r>
            <w:r w:rsidRPr="00042E2B">
              <w:rPr>
                <w:rFonts w:ascii="Arial Narrow" w:hAnsi="Arial Narrow" w:cs="Times New Roman"/>
                <w:bCs/>
                <w:sz w:val="20"/>
                <w:szCs w:val="20"/>
              </w:rPr>
              <w:t>provedbu strateških ciljeva iz dugoročnih akata strateškog planiranja.</w:t>
            </w:r>
          </w:p>
          <w:p w14:paraId="3825C9FF" w14:textId="2D2E984A" w:rsidR="00042E2B" w:rsidRPr="00380E25" w:rsidRDefault="00042E2B" w:rsidP="00CC69FE">
            <w:pPr>
              <w:spacing w:after="120" w:line="240" w:lineRule="auto"/>
              <w:jc w:val="both"/>
              <w:rPr>
                <w:rFonts w:ascii="Arial Narrow" w:hAnsi="Arial Narrow" w:cs="Times New Roman"/>
                <w:bCs/>
                <w:sz w:val="20"/>
                <w:szCs w:val="20"/>
              </w:rPr>
            </w:pPr>
            <w:r w:rsidRPr="00042E2B">
              <w:rPr>
                <w:rFonts w:ascii="Arial Narrow" w:hAnsi="Arial Narrow" w:cs="Times New Roman"/>
                <w:bCs/>
                <w:sz w:val="20"/>
                <w:szCs w:val="20"/>
              </w:rPr>
              <w:t>Planom razvoja Zadarske županije utvrđuje se srednjoročna vizija, prioriteti i ciljevi razvoja</w:t>
            </w:r>
            <w:r>
              <w:rPr>
                <w:rFonts w:ascii="Arial Narrow" w:hAnsi="Arial Narrow" w:cs="Times New Roman"/>
                <w:bCs/>
                <w:sz w:val="20"/>
                <w:szCs w:val="20"/>
              </w:rPr>
              <w:t xml:space="preserve"> </w:t>
            </w:r>
            <w:r w:rsidRPr="00042E2B">
              <w:rPr>
                <w:rFonts w:ascii="Arial Narrow" w:hAnsi="Arial Narrow" w:cs="Times New Roman"/>
                <w:bCs/>
                <w:sz w:val="20"/>
                <w:szCs w:val="20"/>
              </w:rPr>
              <w:t>Zadarske županije te drugi obvezujući elementi sadržaja srednjoročnih akata strateškog</w:t>
            </w:r>
            <w:r>
              <w:rPr>
                <w:rFonts w:ascii="Arial Narrow" w:hAnsi="Arial Narrow" w:cs="Times New Roman"/>
                <w:bCs/>
                <w:sz w:val="20"/>
                <w:szCs w:val="20"/>
              </w:rPr>
              <w:t xml:space="preserve"> </w:t>
            </w:r>
            <w:r w:rsidRPr="00042E2B">
              <w:rPr>
                <w:rFonts w:ascii="Arial Narrow" w:hAnsi="Arial Narrow" w:cs="Times New Roman"/>
                <w:bCs/>
                <w:sz w:val="20"/>
                <w:szCs w:val="20"/>
              </w:rPr>
              <w:t>planiranja na područnoj (regionalnoj) razini propisani zakonom kojim se uređuje sustav</w:t>
            </w:r>
            <w:r>
              <w:rPr>
                <w:rFonts w:ascii="Arial Narrow" w:hAnsi="Arial Narrow" w:cs="Times New Roman"/>
                <w:bCs/>
                <w:sz w:val="20"/>
                <w:szCs w:val="20"/>
              </w:rPr>
              <w:t xml:space="preserve"> </w:t>
            </w:r>
            <w:r w:rsidRPr="00042E2B">
              <w:rPr>
                <w:rFonts w:ascii="Arial Narrow" w:hAnsi="Arial Narrow" w:cs="Times New Roman"/>
                <w:bCs/>
                <w:sz w:val="20"/>
                <w:szCs w:val="20"/>
              </w:rPr>
              <w:t>strateškog planiranja i upravljanja razvojem Republike Hrvatske.</w:t>
            </w:r>
          </w:p>
        </w:tc>
      </w:tr>
      <w:tr w:rsidR="005B0986" w:rsidRPr="00380E25" w14:paraId="7460992F" w14:textId="77777777" w:rsidTr="1C9005E7">
        <w:trPr>
          <w:trHeight w:val="525"/>
        </w:trPr>
        <w:tc>
          <w:tcPr>
            <w:tcW w:w="3871" w:type="dxa"/>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7FD180E2" w14:textId="77777777" w:rsidR="005B0986" w:rsidRDefault="005B0986" w:rsidP="001907B5">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Objava dokumenata za savjetovanje</w:t>
            </w:r>
            <w:r w:rsidR="00F742DA">
              <w:rPr>
                <w:rFonts w:ascii="Arial Narrow" w:hAnsi="Arial Narrow" w:cs="Times New Roman"/>
                <w:b/>
                <w:bCs/>
                <w:sz w:val="20"/>
                <w:szCs w:val="20"/>
              </w:rPr>
              <w:t xml:space="preserve"> </w:t>
            </w:r>
          </w:p>
          <w:p w14:paraId="73FA2B92" w14:textId="2B869242" w:rsidR="005B0986" w:rsidRDefault="005B0986" w:rsidP="001907B5">
            <w:pPr>
              <w:spacing w:after="120" w:line="240" w:lineRule="auto"/>
              <w:rPr>
                <w:rFonts w:ascii="Arial Narrow" w:hAnsi="Arial Narrow" w:cs="Times New Roman"/>
                <w:b/>
                <w:bCs/>
                <w:sz w:val="20"/>
                <w:szCs w:val="20"/>
              </w:rPr>
            </w:pPr>
          </w:p>
          <w:p w14:paraId="779DDB82" w14:textId="4437CDE5" w:rsidR="005B0986" w:rsidRPr="00380E25" w:rsidRDefault="005B0986" w:rsidP="001907B5">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 xml:space="preserve">Razdoblje provedbe savjetovanja </w:t>
            </w:r>
          </w:p>
        </w:tc>
        <w:tc>
          <w:tcPr>
            <w:tcW w:w="519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F1E9C58" w14:textId="28476A22" w:rsidR="00331D13" w:rsidRPr="00380E25" w:rsidRDefault="00FD2FC3" w:rsidP="00CC69FE">
            <w:pPr>
              <w:spacing w:after="120" w:line="240" w:lineRule="auto"/>
              <w:jc w:val="both"/>
              <w:rPr>
                <w:rFonts w:ascii="Arial Narrow" w:hAnsi="Arial Narrow" w:cs="Times New Roman"/>
                <w:bCs/>
                <w:sz w:val="20"/>
                <w:szCs w:val="20"/>
              </w:rPr>
            </w:pPr>
            <w:hyperlink r:id="rId5" w:history="1">
              <w:r w:rsidR="00331D13" w:rsidRPr="000D2A08">
                <w:rPr>
                  <w:rStyle w:val="Hiperveza"/>
                  <w:rFonts w:ascii="Arial Narrow" w:hAnsi="Arial Narrow" w:cs="Times New Roman"/>
                  <w:bCs/>
                  <w:sz w:val="20"/>
                  <w:szCs w:val="20"/>
                </w:rPr>
                <w:t>www.zadarska-zupanija.hr</w:t>
              </w:r>
            </w:hyperlink>
          </w:p>
        </w:tc>
      </w:tr>
      <w:tr w:rsidR="005B0986" w:rsidRPr="00380E25" w14:paraId="7499BEB2" w14:textId="77777777" w:rsidTr="1C9005E7">
        <w:trPr>
          <w:trHeight w:val="190"/>
        </w:trPr>
        <w:tc>
          <w:tcPr>
            <w:tcW w:w="3871" w:type="dxa"/>
            <w:vMerge/>
            <w:vAlign w:val="center"/>
          </w:tcPr>
          <w:p w14:paraId="38E194C7" w14:textId="77777777" w:rsidR="005B0986" w:rsidRPr="00380E25" w:rsidRDefault="005B0986" w:rsidP="001907B5">
            <w:pPr>
              <w:spacing w:after="120" w:line="240" w:lineRule="auto"/>
              <w:rPr>
                <w:rFonts w:ascii="Arial Narrow" w:hAnsi="Arial Narrow" w:cs="Times New Roman"/>
                <w:b/>
                <w:bCs/>
                <w:sz w:val="20"/>
                <w:szCs w:val="20"/>
              </w:rPr>
            </w:pPr>
          </w:p>
        </w:tc>
        <w:tc>
          <w:tcPr>
            <w:tcW w:w="5191" w:type="dxa"/>
            <w:tcBorders>
              <w:top w:val="single" w:sz="4" w:space="0" w:color="365F91" w:themeColor="accent1" w:themeShade="BF"/>
              <w:left w:val="single" w:sz="4" w:space="0" w:color="365F91" w:themeColor="accent1" w:themeShade="BF"/>
              <w:right w:val="single" w:sz="4" w:space="0" w:color="365F91" w:themeColor="accent1" w:themeShade="BF"/>
            </w:tcBorders>
            <w:shd w:val="clear" w:color="auto" w:fill="auto"/>
            <w:vAlign w:val="center"/>
          </w:tcPr>
          <w:p w14:paraId="2332F2CF" w14:textId="7AAFD2AB" w:rsidR="005B0986" w:rsidRPr="00380E25" w:rsidRDefault="009764B5" w:rsidP="1C9005E7">
            <w:pPr>
              <w:spacing w:after="120" w:line="240" w:lineRule="auto"/>
              <w:jc w:val="both"/>
              <w:rPr>
                <w:rFonts w:ascii="Arial Narrow" w:hAnsi="Arial Narrow" w:cs="Times New Roman"/>
                <w:sz w:val="20"/>
                <w:szCs w:val="20"/>
              </w:rPr>
            </w:pPr>
            <w:r w:rsidRPr="1C9005E7">
              <w:rPr>
                <w:rFonts w:ascii="Arial Narrow" w:hAnsi="Arial Narrow" w:cs="Times New Roman"/>
                <w:sz w:val="20"/>
                <w:szCs w:val="20"/>
              </w:rPr>
              <w:t>17</w:t>
            </w:r>
            <w:r w:rsidR="00984589" w:rsidRPr="1C9005E7">
              <w:rPr>
                <w:rFonts w:ascii="Arial Narrow" w:hAnsi="Arial Narrow" w:cs="Times New Roman"/>
                <w:sz w:val="20"/>
                <w:szCs w:val="20"/>
              </w:rPr>
              <w:t>.</w:t>
            </w:r>
            <w:r w:rsidR="628CFCEB" w:rsidRPr="1C9005E7">
              <w:rPr>
                <w:rFonts w:ascii="Arial Narrow" w:hAnsi="Arial Narrow" w:cs="Times New Roman"/>
                <w:sz w:val="20"/>
                <w:szCs w:val="20"/>
              </w:rPr>
              <w:t xml:space="preserve"> </w:t>
            </w:r>
            <w:r w:rsidRPr="1C9005E7">
              <w:rPr>
                <w:rFonts w:ascii="Arial Narrow" w:hAnsi="Arial Narrow" w:cs="Times New Roman"/>
                <w:sz w:val="20"/>
                <w:szCs w:val="20"/>
              </w:rPr>
              <w:t>studenog</w:t>
            </w:r>
            <w:r w:rsidR="00904FF1" w:rsidRPr="1C9005E7">
              <w:rPr>
                <w:rFonts w:ascii="Arial Narrow" w:hAnsi="Arial Narrow" w:cs="Times New Roman"/>
                <w:sz w:val="20"/>
                <w:szCs w:val="20"/>
              </w:rPr>
              <w:t xml:space="preserve"> 202</w:t>
            </w:r>
            <w:r w:rsidRPr="1C9005E7">
              <w:rPr>
                <w:rFonts w:ascii="Arial Narrow" w:hAnsi="Arial Narrow" w:cs="Times New Roman"/>
                <w:sz w:val="20"/>
                <w:szCs w:val="20"/>
              </w:rPr>
              <w:t>1</w:t>
            </w:r>
            <w:r w:rsidR="00904FF1" w:rsidRPr="1C9005E7">
              <w:rPr>
                <w:rFonts w:ascii="Arial Narrow" w:hAnsi="Arial Narrow" w:cs="Times New Roman"/>
                <w:sz w:val="20"/>
                <w:szCs w:val="20"/>
              </w:rPr>
              <w:t>.</w:t>
            </w:r>
            <w:r w:rsidR="00984589" w:rsidRPr="1C9005E7">
              <w:rPr>
                <w:rFonts w:ascii="Arial Narrow" w:hAnsi="Arial Narrow" w:cs="Times New Roman"/>
                <w:sz w:val="20"/>
                <w:szCs w:val="20"/>
              </w:rPr>
              <w:t xml:space="preserve"> – 2</w:t>
            </w:r>
            <w:r w:rsidR="0087230C" w:rsidRPr="1C9005E7">
              <w:rPr>
                <w:rFonts w:ascii="Arial Narrow" w:hAnsi="Arial Narrow" w:cs="Times New Roman"/>
                <w:sz w:val="20"/>
                <w:szCs w:val="20"/>
              </w:rPr>
              <w:t>0</w:t>
            </w:r>
            <w:r w:rsidR="00984589" w:rsidRPr="1C9005E7">
              <w:rPr>
                <w:rFonts w:ascii="Arial Narrow" w:hAnsi="Arial Narrow" w:cs="Times New Roman"/>
                <w:sz w:val="20"/>
                <w:szCs w:val="20"/>
              </w:rPr>
              <w:t>.</w:t>
            </w:r>
            <w:r w:rsidR="17D49635" w:rsidRPr="1C9005E7">
              <w:rPr>
                <w:rFonts w:ascii="Arial Narrow" w:hAnsi="Arial Narrow" w:cs="Times New Roman"/>
                <w:sz w:val="20"/>
                <w:szCs w:val="20"/>
              </w:rPr>
              <w:t xml:space="preserve"> </w:t>
            </w:r>
            <w:r w:rsidRPr="1C9005E7">
              <w:rPr>
                <w:rFonts w:ascii="Arial Narrow" w:hAnsi="Arial Narrow" w:cs="Times New Roman"/>
                <w:sz w:val="20"/>
                <w:szCs w:val="20"/>
              </w:rPr>
              <w:t>prosinca</w:t>
            </w:r>
            <w:r w:rsidR="00984589" w:rsidRPr="1C9005E7">
              <w:rPr>
                <w:rFonts w:ascii="Arial Narrow" w:hAnsi="Arial Narrow" w:cs="Times New Roman"/>
                <w:sz w:val="20"/>
                <w:szCs w:val="20"/>
              </w:rPr>
              <w:t xml:space="preserve"> 202</w:t>
            </w:r>
            <w:r w:rsidRPr="1C9005E7">
              <w:rPr>
                <w:rFonts w:ascii="Arial Narrow" w:hAnsi="Arial Narrow" w:cs="Times New Roman"/>
                <w:sz w:val="20"/>
                <w:szCs w:val="20"/>
              </w:rPr>
              <w:t>1</w:t>
            </w:r>
            <w:r w:rsidR="00984589" w:rsidRPr="1C9005E7">
              <w:rPr>
                <w:rFonts w:ascii="Arial Narrow" w:hAnsi="Arial Narrow" w:cs="Times New Roman"/>
                <w:sz w:val="20"/>
                <w:szCs w:val="20"/>
              </w:rPr>
              <w:t>.</w:t>
            </w:r>
            <w:r w:rsidRPr="1C9005E7">
              <w:rPr>
                <w:rFonts w:ascii="Arial Narrow" w:hAnsi="Arial Narrow" w:cs="Times New Roman"/>
                <w:sz w:val="20"/>
                <w:szCs w:val="20"/>
              </w:rPr>
              <w:t xml:space="preserve"> godine</w:t>
            </w:r>
          </w:p>
        </w:tc>
      </w:tr>
      <w:tr w:rsidR="005B0986" w:rsidRPr="00380E25" w14:paraId="2658BCD1" w14:textId="77777777" w:rsidTr="1C9005E7">
        <w:tc>
          <w:tcPr>
            <w:tcW w:w="38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4935A827" w14:textId="696B8E83" w:rsidR="005B0986" w:rsidRPr="00380E25" w:rsidRDefault="005B0986" w:rsidP="001907B5">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 xml:space="preserve">Pregled osnovnih pokazatelja uključenosti savjetovanja s javnošću </w:t>
            </w:r>
          </w:p>
        </w:tc>
        <w:tc>
          <w:tcPr>
            <w:tcW w:w="519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2A80B2D1" w14:textId="5515AD29" w:rsidR="00025405" w:rsidRPr="00380E25" w:rsidRDefault="00025405" w:rsidP="00111191">
            <w:pPr>
              <w:jc w:val="both"/>
              <w:rPr>
                <w:rFonts w:ascii="Arial Narrow" w:hAnsi="Arial Narrow" w:cs="Times New Roman"/>
                <w:bCs/>
                <w:sz w:val="20"/>
                <w:szCs w:val="20"/>
              </w:rPr>
            </w:pPr>
            <w:r>
              <w:rPr>
                <w:rFonts w:ascii="Arial Narrow" w:hAnsi="Arial Narrow" w:cs="Times New Roman"/>
                <w:bCs/>
                <w:sz w:val="20"/>
                <w:szCs w:val="20"/>
              </w:rPr>
              <w:t>U okviru savjetovanja s javnošću zaprimljeni su komentari 4 organizacije raspoređeni</w:t>
            </w:r>
            <w:r w:rsidR="00436EEA">
              <w:rPr>
                <w:rFonts w:ascii="Arial Narrow" w:hAnsi="Arial Narrow" w:cs="Times New Roman"/>
                <w:bCs/>
                <w:sz w:val="20"/>
                <w:szCs w:val="20"/>
              </w:rPr>
              <w:t xml:space="preserve"> </w:t>
            </w:r>
            <w:r w:rsidR="00A0380F">
              <w:rPr>
                <w:rFonts w:ascii="Arial Narrow" w:hAnsi="Arial Narrow" w:cs="Times New Roman"/>
                <w:bCs/>
                <w:sz w:val="20"/>
                <w:szCs w:val="20"/>
              </w:rPr>
              <w:t xml:space="preserve">kroz 9 </w:t>
            </w:r>
            <w:r w:rsidR="00271154">
              <w:rPr>
                <w:rFonts w:ascii="Arial Narrow" w:hAnsi="Arial Narrow" w:cs="Times New Roman"/>
                <w:bCs/>
                <w:sz w:val="20"/>
                <w:szCs w:val="20"/>
              </w:rPr>
              <w:t xml:space="preserve">pojedinačnih </w:t>
            </w:r>
            <w:r w:rsidR="00A0380F">
              <w:rPr>
                <w:rFonts w:ascii="Arial Narrow" w:hAnsi="Arial Narrow" w:cs="Times New Roman"/>
                <w:bCs/>
                <w:sz w:val="20"/>
                <w:szCs w:val="20"/>
              </w:rPr>
              <w:t>točaka</w:t>
            </w:r>
            <w:r w:rsidR="00271154">
              <w:rPr>
                <w:rFonts w:ascii="Arial Narrow" w:hAnsi="Arial Narrow" w:cs="Times New Roman"/>
                <w:bCs/>
                <w:sz w:val="20"/>
                <w:szCs w:val="20"/>
              </w:rPr>
              <w:t>, odnosno komentara</w:t>
            </w:r>
            <w:r w:rsidR="00A0380F">
              <w:rPr>
                <w:rFonts w:ascii="Arial Narrow" w:hAnsi="Arial Narrow" w:cs="Times New Roman"/>
                <w:bCs/>
                <w:sz w:val="20"/>
                <w:szCs w:val="20"/>
              </w:rPr>
              <w:t xml:space="preserve">. </w:t>
            </w:r>
            <w:r w:rsidR="00111191">
              <w:rPr>
                <w:rFonts w:ascii="Arial Narrow" w:hAnsi="Arial Narrow" w:cs="Times New Roman"/>
                <w:bCs/>
                <w:sz w:val="20"/>
                <w:szCs w:val="20"/>
              </w:rPr>
              <w:t>Prema vrsti komentara</w:t>
            </w:r>
            <w:r w:rsidR="00271154">
              <w:rPr>
                <w:rFonts w:ascii="Arial Narrow" w:hAnsi="Arial Narrow" w:cs="Times New Roman"/>
                <w:bCs/>
                <w:sz w:val="20"/>
                <w:szCs w:val="20"/>
              </w:rPr>
              <w:t>,</w:t>
            </w:r>
            <w:r w:rsidR="00A0380F">
              <w:rPr>
                <w:rFonts w:ascii="Arial Narrow" w:hAnsi="Arial Narrow" w:cs="Times New Roman"/>
                <w:bCs/>
                <w:sz w:val="20"/>
                <w:szCs w:val="20"/>
              </w:rPr>
              <w:t xml:space="preserve"> </w:t>
            </w:r>
            <w:r>
              <w:rPr>
                <w:rFonts w:ascii="Arial Narrow" w:hAnsi="Arial Narrow" w:cs="Times New Roman"/>
                <w:bCs/>
                <w:sz w:val="20"/>
                <w:szCs w:val="20"/>
              </w:rPr>
              <w:t xml:space="preserve">3 </w:t>
            </w:r>
            <w:r w:rsidR="00A0380F">
              <w:rPr>
                <w:rFonts w:ascii="Arial Narrow" w:hAnsi="Arial Narrow" w:cs="Times New Roman"/>
                <w:bCs/>
                <w:sz w:val="20"/>
                <w:szCs w:val="20"/>
              </w:rPr>
              <w:t xml:space="preserve">su </w:t>
            </w:r>
            <w:r>
              <w:rPr>
                <w:rFonts w:ascii="Arial Narrow" w:hAnsi="Arial Narrow" w:cs="Times New Roman"/>
                <w:bCs/>
                <w:sz w:val="20"/>
                <w:szCs w:val="20"/>
              </w:rPr>
              <w:t>u kategoriji n</w:t>
            </w:r>
            <w:r w:rsidRPr="00025405">
              <w:rPr>
                <w:rFonts w:ascii="Arial Narrow" w:hAnsi="Arial Narrow" w:cs="Times New Roman"/>
                <w:bCs/>
                <w:sz w:val="20"/>
                <w:szCs w:val="20"/>
              </w:rPr>
              <w:t>ačelni prijedlozi i mišljenje na nacrt akta ili dokumenta</w:t>
            </w:r>
            <w:r>
              <w:rPr>
                <w:rFonts w:ascii="Arial Narrow" w:hAnsi="Arial Narrow" w:cs="Times New Roman"/>
                <w:bCs/>
                <w:sz w:val="20"/>
                <w:szCs w:val="20"/>
              </w:rPr>
              <w:t xml:space="preserve">, </w:t>
            </w:r>
            <w:r w:rsidR="00A0380F">
              <w:rPr>
                <w:rFonts w:ascii="Arial Narrow" w:hAnsi="Arial Narrow" w:cs="Times New Roman"/>
                <w:bCs/>
                <w:sz w:val="20"/>
                <w:szCs w:val="20"/>
              </w:rPr>
              <w:t xml:space="preserve">a preostalih 6 </w:t>
            </w:r>
            <w:r w:rsidR="00271154">
              <w:rPr>
                <w:rFonts w:ascii="Arial Narrow" w:hAnsi="Arial Narrow" w:cs="Times New Roman"/>
                <w:bCs/>
                <w:sz w:val="20"/>
                <w:szCs w:val="20"/>
              </w:rPr>
              <w:t xml:space="preserve">je </w:t>
            </w:r>
            <w:r w:rsidR="00A0380F">
              <w:rPr>
                <w:rFonts w:ascii="Arial Narrow" w:hAnsi="Arial Narrow" w:cs="Times New Roman"/>
                <w:bCs/>
                <w:sz w:val="20"/>
                <w:szCs w:val="20"/>
              </w:rPr>
              <w:t>u kategoriji p</w:t>
            </w:r>
            <w:r w:rsidR="00A0380F" w:rsidRPr="00A0380F">
              <w:rPr>
                <w:rFonts w:ascii="Arial Narrow" w:hAnsi="Arial Narrow" w:cs="Times New Roman"/>
                <w:bCs/>
                <w:sz w:val="20"/>
                <w:szCs w:val="20"/>
              </w:rPr>
              <w:t>rimjedb</w:t>
            </w:r>
            <w:r w:rsidR="00A0380F">
              <w:rPr>
                <w:rFonts w:ascii="Arial Narrow" w:hAnsi="Arial Narrow" w:cs="Times New Roman"/>
                <w:bCs/>
                <w:sz w:val="20"/>
                <w:szCs w:val="20"/>
              </w:rPr>
              <w:t>i</w:t>
            </w:r>
            <w:r w:rsidR="00A0380F" w:rsidRPr="00A0380F">
              <w:rPr>
                <w:rFonts w:ascii="Arial Narrow" w:hAnsi="Arial Narrow" w:cs="Times New Roman"/>
                <w:bCs/>
                <w:sz w:val="20"/>
                <w:szCs w:val="20"/>
              </w:rPr>
              <w:t xml:space="preserve"> na pojedine članke ili dijelove nacrta akta ili dokumenta (prijedlog i mišljenje)</w:t>
            </w:r>
            <w:r w:rsidR="00A0380F">
              <w:rPr>
                <w:rFonts w:ascii="Arial Narrow" w:hAnsi="Arial Narrow" w:cs="Times New Roman"/>
                <w:bCs/>
                <w:sz w:val="20"/>
                <w:szCs w:val="20"/>
              </w:rPr>
              <w:t>.</w:t>
            </w:r>
            <w:r w:rsidR="00271154">
              <w:rPr>
                <w:rFonts w:ascii="Arial Narrow" w:hAnsi="Arial Narrow" w:cs="Times New Roman"/>
                <w:bCs/>
                <w:sz w:val="20"/>
                <w:szCs w:val="20"/>
              </w:rPr>
              <w:t xml:space="preserve"> </w:t>
            </w:r>
            <w:r w:rsidR="00A0380F">
              <w:rPr>
                <w:rFonts w:ascii="Arial Narrow" w:hAnsi="Arial Narrow" w:cs="Times New Roman"/>
                <w:bCs/>
                <w:sz w:val="20"/>
                <w:szCs w:val="20"/>
              </w:rPr>
              <w:t xml:space="preserve">Od 9 </w:t>
            </w:r>
            <w:r w:rsidR="00271154">
              <w:rPr>
                <w:rFonts w:ascii="Arial Narrow" w:hAnsi="Arial Narrow" w:cs="Times New Roman"/>
                <w:bCs/>
                <w:sz w:val="20"/>
                <w:szCs w:val="20"/>
              </w:rPr>
              <w:t xml:space="preserve">zaprimljenih </w:t>
            </w:r>
            <w:r w:rsidR="00A0380F">
              <w:rPr>
                <w:rFonts w:ascii="Arial Narrow" w:hAnsi="Arial Narrow" w:cs="Times New Roman"/>
                <w:bCs/>
                <w:sz w:val="20"/>
                <w:szCs w:val="20"/>
              </w:rPr>
              <w:t>komentara, 3 komentara su prihvaćena, 2 komentara su djelomično prihvaćena, a 4 su primljena na znanje.</w:t>
            </w:r>
            <w:r w:rsidR="00111191">
              <w:rPr>
                <w:rFonts w:ascii="Arial Narrow" w:hAnsi="Arial Narrow" w:cs="Times New Roman"/>
                <w:bCs/>
                <w:sz w:val="20"/>
                <w:szCs w:val="20"/>
              </w:rPr>
              <w:t xml:space="preserve"> Pregled zaprimljenih komentara i odgovora iskazan je u Prilogu I.</w:t>
            </w:r>
          </w:p>
        </w:tc>
      </w:tr>
      <w:tr w:rsidR="005B0986" w:rsidRPr="00380E25" w14:paraId="082489D7" w14:textId="77777777" w:rsidTr="1C9005E7">
        <w:tc>
          <w:tcPr>
            <w:tcW w:w="38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35505CF1" w14:textId="77777777" w:rsidR="005B0986" w:rsidRPr="00380E25" w:rsidRDefault="005B0986" w:rsidP="001907B5">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 xml:space="preserve">Pregled prihvaćenih i neprihvaćenih mišljenja i prijedloga s obrazloženjem razloga za neprihvaćanje </w:t>
            </w:r>
          </w:p>
        </w:tc>
        <w:tc>
          <w:tcPr>
            <w:tcW w:w="519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670A5A2C" w14:textId="1701BDDF" w:rsidR="005B0986" w:rsidRPr="00380E25" w:rsidRDefault="00EB7552" w:rsidP="00CC69FE">
            <w:pPr>
              <w:spacing w:after="120" w:line="240" w:lineRule="auto"/>
              <w:jc w:val="both"/>
              <w:rPr>
                <w:rFonts w:ascii="Arial Narrow" w:hAnsi="Arial Narrow" w:cs="Times New Roman"/>
                <w:bCs/>
                <w:sz w:val="20"/>
                <w:szCs w:val="20"/>
              </w:rPr>
            </w:pPr>
            <w:r>
              <w:rPr>
                <w:rFonts w:ascii="Arial Narrow" w:hAnsi="Arial Narrow" w:cs="Times New Roman"/>
                <w:bCs/>
                <w:sz w:val="20"/>
                <w:szCs w:val="20"/>
              </w:rPr>
              <w:t>Iskazano u Prilogu I.</w:t>
            </w:r>
          </w:p>
          <w:p w14:paraId="133234E9" w14:textId="77777777" w:rsidR="005B0986" w:rsidRPr="00380E25" w:rsidRDefault="005B0986" w:rsidP="00CC69FE">
            <w:pPr>
              <w:spacing w:after="120" w:line="240" w:lineRule="auto"/>
              <w:jc w:val="both"/>
              <w:rPr>
                <w:rFonts w:ascii="Arial Narrow" w:hAnsi="Arial Narrow" w:cs="Times New Roman"/>
                <w:bCs/>
                <w:sz w:val="20"/>
                <w:szCs w:val="20"/>
              </w:rPr>
            </w:pPr>
          </w:p>
        </w:tc>
      </w:tr>
      <w:tr w:rsidR="005B0986" w:rsidRPr="00380E25" w14:paraId="5C93AA03" w14:textId="77777777" w:rsidTr="1C9005E7">
        <w:tc>
          <w:tcPr>
            <w:tcW w:w="38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7CC8C39C" w14:textId="77777777" w:rsidR="005B0986" w:rsidRPr="00380E25" w:rsidRDefault="005B0986" w:rsidP="001907B5">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 xml:space="preserve">Ostali oblici savjetovanja s javnošću </w:t>
            </w:r>
          </w:p>
        </w:tc>
        <w:tc>
          <w:tcPr>
            <w:tcW w:w="519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0BCD4318" w14:textId="48A10033" w:rsidR="00710D22" w:rsidRPr="00380E25" w:rsidRDefault="00661CEB" w:rsidP="00CC69FE">
            <w:pPr>
              <w:spacing w:after="120" w:line="240" w:lineRule="auto"/>
              <w:jc w:val="both"/>
              <w:rPr>
                <w:rFonts w:ascii="Arial Narrow" w:hAnsi="Arial Narrow" w:cs="Times New Roman"/>
                <w:bCs/>
                <w:sz w:val="20"/>
                <w:szCs w:val="20"/>
              </w:rPr>
            </w:pPr>
            <w:r w:rsidRPr="00F36B87">
              <w:rPr>
                <w:rFonts w:ascii="Arial Narrow" w:hAnsi="Arial Narrow" w:cs="Times New Roman"/>
                <w:bCs/>
                <w:sz w:val="20"/>
                <w:szCs w:val="20"/>
              </w:rPr>
              <w:t>Iskazano u Prilogu II.</w:t>
            </w:r>
          </w:p>
        </w:tc>
      </w:tr>
      <w:tr w:rsidR="005B0986" w:rsidRPr="00380E25" w14:paraId="02E4FE08" w14:textId="77777777" w:rsidTr="1C9005E7">
        <w:tc>
          <w:tcPr>
            <w:tcW w:w="38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27EE1B12" w14:textId="77777777" w:rsidR="005B0986" w:rsidRPr="00380E25" w:rsidRDefault="005B0986" w:rsidP="001907B5">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Troškovi provedenog savjetovanja</w:t>
            </w:r>
          </w:p>
        </w:tc>
        <w:tc>
          <w:tcPr>
            <w:tcW w:w="519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74913D2E" w14:textId="77777777" w:rsidR="005B0986" w:rsidRPr="00380E25" w:rsidRDefault="00F24077" w:rsidP="00CC69FE">
            <w:pPr>
              <w:spacing w:after="120" w:line="240" w:lineRule="auto"/>
              <w:jc w:val="both"/>
              <w:rPr>
                <w:rFonts w:ascii="Arial Narrow" w:hAnsi="Arial Narrow" w:cs="Times New Roman"/>
                <w:bCs/>
                <w:sz w:val="20"/>
                <w:szCs w:val="20"/>
              </w:rPr>
            </w:pPr>
            <w:r w:rsidRPr="00A0380F">
              <w:rPr>
                <w:rFonts w:ascii="Arial Narrow" w:hAnsi="Arial Narrow" w:cs="Times New Roman"/>
                <w:bCs/>
                <w:sz w:val="20"/>
                <w:szCs w:val="20"/>
              </w:rPr>
              <w:t>0 kuna</w:t>
            </w:r>
          </w:p>
        </w:tc>
      </w:tr>
    </w:tbl>
    <w:p w14:paraId="25F2372C" w14:textId="77777777" w:rsidR="00E738EC" w:rsidRDefault="00E738EC" w:rsidP="00E738EC">
      <w:pPr>
        <w:rPr>
          <w:rFonts w:ascii="Calibri" w:eastAsia="Calibri" w:hAnsi="Calibri" w:cs="Times New Roman"/>
          <w:b/>
          <w:bCs/>
          <w:sz w:val="20"/>
          <w:szCs w:val="20"/>
          <w:lang w:eastAsia="en-US"/>
        </w:rPr>
      </w:pPr>
      <w:bookmarkStart w:id="1" w:name="_Toc468978618"/>
    </w:p>
    <w:p w14:paraId="2AD170B1" w14:textId="77777777" w:rsidR="00A0380F" w:rsidRDefault="00A0380F" w:rsidP="00E738EC">
      <w:pPr>
        <w:rPr>
          <w:rFonts w:ascii="Arial Narrow" w:eastAsia="Calibri" w:hAnsi="Arial Narrow" w:cs="Times New Roman"/>
          <w:b/>
          <w:bCs/>
          <w:sz w:val="20"/>
          <w:szCs w:val="20"/>
          <w:lang w:eastAsia="en-US"/>
        </w:rPr>
      </w:pPr>
    </w:p>
    <w:p w14:paraId="6847C461" w14:textId="074CDD46" w:rsidR="00E738EC" w:rsidRPr="00E738EC" w:rsidRDefault="00E738EC" w:rsidP="00E738EC">
      <w:pPr>
        <w:rPr>
          <w:rFonts w:ascii="Arial Narrow" w:eastAsia="Calibri" w:hAnsi="Arial Narrow" w:cs="Times New Roman"/>
          <w:b/>
          <w:bCs/>
          <w:sz w:val="20"/>
          <w:szCs w:val="20"/>
          <w:lang w:eastAsia="en-US"/>
        </w:rPr>
      </w:pPr>
      <w:r w:rsidRPr="00E738EC">
        <w:rPr>
          <w:rFonts w:ascii="Arial Narrow" w:eastAsia="Calibri" w:hAnsi="Arial Narrow" w:cs="Times New Roman"/>
          <w:b/>
          <w:bCs/>
          <w:sz w:val="20"/>
          <w:szCs w:val="20"/>
          <w:lang w:eastAsia="en-US"/>
        </w:rPr>
        <w:t>Prilog 1. Pregled prihvaćenih i neprihvaćenih primjedbi</w:t>
      </w:r>
      <w:bookmarkEnd w:id="1"/>
    </w:p>
    <w:tbl>
      <w:tblPr>
        <w:tblW w:w="9322"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firstRow="1" w:lastRow="0" w:firstColumn="1" w:lastColumn="0" w:noHBand="0" w:noVBand="1"/>
      </w:tblPr>
      <w:tblGrid>
        <w:gridCol w:w="773"/>
        <w:gridCol w:w="1887"/>
        <w:gridCol w:w="1984"/>
        <w:gridCol w:w="2046"/>
        <w:gridCol w:w="2632"/>
      </w:tblGrid>
      <w:tr w:rsidR="00E738EC" w:rsidRPr="00E738EC" w14:paraId="3B0ECAA3" w14:textId="77777777" w:rsidTr="00941D1C">
        <w:tc>
          <w:tcPr>
            <w:tcW w:w="773" w:type="dxa"/>
            <w:vAlign w:val="center"/>
          </w:tcPr>
          <w:p w14:paraId="2445A098" w14:textId="77777777" w:rsidR="00E738EC" w:rsidRPr="00E738EC" w:rsidRDefault="00E738EC" w:rsidP="00E738EC">
            <w:pPr>
              <w:spacing w:after="120" w:line="240" w:lineRule="auto"/>
              <w:jc w:val="center"/>
              <w:rPr>
                <w:rFonts w:ascii="Arial Narrow" w:hAnsi="Arial Narrow" w:cs="Times New Roman"/>
                <w:b/>
                <w:sz w:val="20"/>
                <w:szCs w:val="20"/>
              </w:rPr>
            </w:pPr>
            <w:r w:rsidRPr="00E738EC">
              <w:rPr>
                <w:rFonts w:ascii="Arial Narrow" w:hAnsi="Arial Narrow" w:cs="Times New Roman"/>
                <w:b/>
                <w:sz w:val="20"/>
                <w:szCs w:val="20"/>
              </w:rPr>
              <w:t>Redni broj</w:t>
            </w:r>
          </w:p>
        </w:tc>
        <w:tc>
          <w:tcPr>
            <w:tcW w:w="1887" w:type="dxa"/>
            <w:vAlign w:val="center"/>
          </w:tcPr>
          <w:p w14:paraId="1E2EBB84" w14:textId="77777777" w:rsidR="00E738EC" w:rsidRPr="00E738EC" w:rsidRDefault="00E738EC" w:rsidP="00E738EC">
            <w:pPr>
              <w:spacing w:after="120" w:line="240" w:lineRule="auto"/>
              <w:jc w:val="center"/>
              <w:rPr>
                <w:rFonts w:ascii="Arial Narrow" w:hAnsi="Arial Narrow" w:cs="Times New Roman"/>
                <w:b/>
                <w:sz w:val="20"/>
                <w:szCs w:val="20"/>
              </w:rPr>
            </w:pPr>
            <w:r w:rsidRPr="00E738EC">
              <w:rPr>
                <w:rFonts w:ascii="Arial Narrow" w:hAnsi="Arial Narrow" w:cs="Times New Roman"/>
                <w:b/>
                <w:sz w:val="20"/>
                <w:szCs w:val="20"/>
              </w:rPr>
              <w:t>Sudionik savjetovanja (ime i prezime pojedinca, naziv organizacije)</w:t>
            </w:r>
          </w:p>
        </w:tc>
        <w:tc>
          <w:tcPr>
            <w:tcW w:w="1984" w:type="dxa"/>
            <w:vAlign w:val="center"/>
          </w:tcPr>
          <w:p w14:paraId="01DC77B2" w14:textId="77777777" w:rsidR="00E738EC" w:rsidRPr="00E738EC" w:rsidRDefault="00E738EC" w:rsidP="00E738EC">
            <w:pPr>
              <w:spacing w:after="120" w:line="240" w:lineRule="auto"/>
              <w:jc w:val="center"/>
              <w:rPr>
                <w:rFonts w:ascii="Arial Narrow" w:hAnsi="Arial Narrow" w:cs="Times New Roman"/>
                <w:b/>
                <w:sz w:val="20"/>
                <w:szCs w:val="20"/>
              </w:rPr>
            </w:pPr>
            <w:r w:rsidRPr="00E738EC">
              <w:rPr>
                <w:rFonts w:ascii="Arial Narrow" w:hAnsi="Arial Narrow" w:cs="Times New Roman"/>
                <w:b/>
                <w:sz w:val="20"/>
                <w:szCs w:val="20"/>
              </w:rPr>
              <w:t>Članak ili drugi dio nacrta na koji se odnosi prijedlog ili mišljenje</w:t>
            </w:r>
          </w:p>
        </w:tc>
        <w:tc>
          <w:tcPr>
            <w:tcW w:w="2046" w:type="dxa"/>
            <w:vAlign w:val="center"/>
          </w:tcPr>
          <w:p w14:paraId="01E898BF" w14:textId="77777777" w:rsidR="00E738EC" w:rsidRPr="00E738EC" w:rsidRDefault="00E738EC" w:rsidP="00E738EC">
            <w:pPr>
              <w:spacing w:after="120" w:line="240" w:lineRule="auto"/>
              <w:jc w:val="center"/>
              <w:rPr>
                <w:rFonts w:ascii="Arial Narrow" w:hAnsi="Arial Narrow" w:cs="Times New Roman"/>
                <w:b/>
                <w:sz w:val="20"/>
                <w:szCs w:val="20"/>
              </w:rPr>
            </w:pPr>
            <w:r w:rsidRPr="00E738EC">
              <w:rPr>
                <w:rFonts w:ascii="Arial Narrow" w:hAnsi="Arial Narrow" w:cs="Times New Roman"/>
                <w:b/>
                <w:sz w:val="20"/>
                <w:szCs w:val="20"/>
              </w:rPr>
              <w:t>Tekst zaprimljenog prijedloga ili mišljenja</w:t>
            </w:r>
          </w:p>
        </w:tc>
        <w:tc>
          <w:tcPr>
            <w:tcW w:w="2632" w:type="dxa"/>
            <w:vAlign w:val="center"/>
          </w:tcPr>
          <w:p w14:paraId="533889E4" w14:textId="77777777" w:rsidR="00E738EC" w:rsidRPr="00E738EC" w:rsidRDefault="00E738EC" w:rsidP="001907B5">
            <w:pPr>
              <w:spacing w:after="120" w:line="240" w:lineRule="auto"/>
              <w:jc w:val="center"/>
              <w:rPr>
                <w:rFonts w:ascii="Arial Narrow" w:hAnsi="Arial Narrow" w:cs="Times New Roman"/>
                <w:b/>
                <w:sz w:val="20"/>
                <w:szCs w:val="20"/>
              </w:rPr>
            </w:pPr>
            <w:r w:rsidRPr="00E738EC">
              <w:rPr>
                <w:rFonts w:ascii="Arial Narrow" w:hAnsi="Arial Narrow" w:cs="Times New Roman"/>
                <w:b/>
                <w:sz w:val="20"/>
                <w:szCs w:val="20"/>
              </w:rPr>
              <w:t xml:space="preserve">Status prijedloga ili mišljenja (prihvaćanje/neprihvaćanje s  obrazloženjem) </w:t>
            </w:r>
          </w:p>
        </w:tc>
      </w:tr>
      <w:tr w:rsidR="003C44B6" w:rsidRPr="00E738EC" w14:paraId="07093D2A" w14:textId="77777777" w:rsidTr="008A763E">
        <w:trPr>
          <w:trHeight w:val="567"/>
        </w:trPr>
        <w:tc>
          <w:tcPr>
            <w:tcW w:w="773" w:type="dxa"/>
          </w:tcPr>
          <w:p w14:paraId="4180A71B" w14:textId="5EABDC41" w:rsidR="003C44B6" w:rsidRPr="00E738EC" w:rsidRDefault="00FA1CC5" w:rsidP="003C44B6">
            <w:pPr>
              <w:spacing w:after="120" w:line="240" w:lineRule="auto"/>
              <w:jc w:val="both"/>
              <w:rPr>
                <w:rFonts w:ascii="Arial Narrow" w:hAnsi="Arial Narrow" w:cs="Times New Roman"/>
                <w:sz w:val="20"/>
                <w:szCs w:val="20"/>
              </w:rPr>
            </w:pPr>
            <w:r>
              <w:rPr>
                <w:rFonts w:ascii="Arial Narrow" w:hAnsi="Arial Narrow" w:cs="Times New Roman"/>
                <w:sz w:val="20"/>
                <w:szCs w:val="20"/>
              </w:rPr>
              <w:t xml:space="preserve">1. </w:t>
            </w:r>
          </w:p>
        </w:tc>
        <w:tc>
          <w:tcPr>
            <w:tcW w:w="1887" w:type="dxa"/>
          </w:tcPr>
          <w:p w14:paraId="7F97931E" w14:textId="074C0E0A" w:rsidR="003C44B6" w:rsidRPr="00E738EC" w:rsidRDefault="00FA1CC5" w:rsidP="003C44B6">
            <w:pPr>
              <w:spacing w:after="120" w:line="240" w:lineRule="auto"/>
              <w:jc w:val="both"/>
              <w:rPr>
                <w:rFonts w:ascii="Arial Narrow" w:hAnsi="Arial Narrow" w:cs="Times New Roman"/>
                <w:sz w:val="20"/>
                <w:szCs w:val="20"/>
              </w:rPr>
            </w:pPr>
            <w:r>
              <w:rPr>
                <w:rFonts w:ascii="Arial Narrow" w:hAnsi="Arial Narrow" w:cs="Times New Roman"/>
                <w:sz w:val="20"/>
                <w:szCs w:val="20"/>
              </w:rPr>
              <w:t>Željka Jurlina, Udruga Eko Zadar</w:t>
            </w:r>
          </w:p>
        </w:tc>
        <w:tc>
          <w:tcPr>
            <w:tcW w:w="1984" w:type="dxa"/>
            <w:shd w:val="clear" w:color="auto" w:fill="auto"/>
          </w:tcPr>
          <w:p w14:paraId="7065A4F0" w14:textId="77777777" w:rsidR="003C44B6" w:rsidRDefault="003C44B6" w:rsidP="003C44B6">
            <w:pPr>
              <w:spacing w:after="120" w:line="240" w:lineRule="auto"/>
              <w:rPr>
                <w:rFonts w:ascii="Arial Narrow" w:hAnsi="Arial Narrow" w:cs="Times New Roman"/>
                <w:sz w:val="20"/>
                <w:szCs w:val="20"/>
              </w:rPr>
            </w:pPr>
            <w:r w:rsidRPr="00D02792">
              <w:rPr>
                <w:rFonts w:ascii="Arial Narrow" w:hAnsi="Arial Narrow" w:cs="Times New Roman"/>
                <w:sz w:val="20"/>
                <w:szCs w:val="20"/>
              </w:rPr>
              <w:t>Načelni prijedlozi i mišljenje na nacrt akta ili dokumenta</w:t>
            </w:r>
          </w:p>
          <w:p w14:paraId="74F3DDB5" w14:textId="77777777" w:rsidR="003C44B6" w:rsidRPr="00E738EC" w:rsidRDefault="003C44B6" w:rsidP="003C44B6">
            <w:pPr>
              <w:spacing w:after="120" w:line="240" w:lineRule="auto"/>
              <w:jc w:val="both"/>
              <w:rPr>
                <w:rFonts w:ascii="Arial Narrow" w:hAnsi="Arial Narrow" w:cs="Times New Roman"/>
                <w:sz w:val="20"/>
                <w:szCs w:val="20"/>
              </w:rPr>
            </w:pPr>
          </w:p>
        </w:tc>
        <w:tc>
          <w:tcPr>
            <w:tcW w:w="2046" w:type="dxa"/>
            <w:shd w:val="clear" w:color="auto" w:fill="auto"/>
          </w:tcPr>
          <w:p w14:paraId="4A8D53AD" w14:textId="06758E64" w:rsidR="003C44B6" w:rsidRPr="00E738EC" w:rsidRDefault="003C44B6" w:rsidP="003C44B6">
            <w:pPr>
              <w:spacing w:after="120" w:line="240" w:lineRule="auto"/>
              <w:jc w:val="both"/>
              <w:rPr>
                <w:rFonts w:ascii="Arial Narrow" w:hAnsi="Arial Narrow" w:cs="Times New Roman"/>
                <w:sz w:val="20"/>
                <w:szCs w:val="20"/>
              </w:rPr>
            </w:pPr>
            <w:r>
              <w:rPr>
                <w:rFonts w:ascii="Arial Narrow" w:hAnsi="Arial Narrow" w:cs="Times New Roman"/>
                <w:sz w:val="20"/>
                <w:szCs w:val="20"/>
              </w:rPr>
              <w:t xml:space="preserve">Načelno mišljenje o dokumentu je da je u njemu očit nesrazmjer između opisanih razvojnih izazova i mogućnosti te predloženih mjera i pokazatelja ishoda, a pogotovo u kontekstu potrebe za razvojem održivosti i otpornosti na klimatske promjene. </w:t>
            </w:r>
          </w:p>
        </w:tc>
        <w:tc>
          <w:tcPr>
            <w:tcW w:w="2632" w:type="dxa"/>
          </w:tcPr>
          <w:p w14:paraId="5F8127F9" w14:textId="77777777" w:rsidR="003C44B6" w:rsidRPr="00443230" w:rsidRDefault="003C44B6" w:rsidP="003C44B6">
            <w:pPr>
              <w:spacing w:after="120" w:line="240" w:lineRule="auto"/>
              <w:jc w:val="both"/>
              <w:rPr>
                <w:rFonts w:ascii="Arial Narrow" w:hAnsi="Arial Narrow" w:cs="Times New Roman"/>
                <w:b/>
                <w:bCs/>
                <w:sz w:val="20"/>
                <w:szCs w:val="20"/>
              </w:rPr>
            </w:pPr>
            <w:r w:rsidRPr="00443230">
              <w:rPr>
                <w:rFonts w:ascii="Arial Narrow" w:hAnsi="Arial Narrow" w:cs="Times New Roman"/>
                <w:b/>
                <w:bCs/>
                <w:sz w:val="20"/>
                <w:szCs w:val="20"/>
              </w:rPr>
              <w:t>Primljeno na znanje.</w:t>
            </w:r>
          </w:p>
          <w:p w14:paraId="074D55E3" w14:textId="77777777" w:rsidR="00E50F0C" w:rsidRPr="00E50F0C" w:rsidRDefault="00E50F0C" w:rsidP="00E50F0C">
            <w:pPr>
              <w:spacing w:after="120" w:line="240" w:lineRule="auto"/>
              <w:jc w:val="both"/>
              <w:rPr>
                <w:rFonts w:ascii="Arial Narrow" w:hAnsi="Arial Narrow" w:cs="Times New Roman"/>
                <w:sz w:val="20"/>
                <w:szCs w:val="20"/>
              </w:rPr>
            </w:pPr>
            <w:r w:rsidRPr="00E50F0C">
              <w:rPr>
                <w:rFonts w:ascii="Arial Narrow" w:hAnsi="Arial Narrow" w:cs="Times New Roman"/>
                <w:sz w:val="20"/>
                <w:szCs w:val="20"/>
              </w:rPr>
              <w:t>Zahvaljujemo na komentaru.</w:t>
            </w:r>
          </w:p>
          <w:p w14:paraId="2B5B89BD" w14:textId="406704D6" w:rsidR="00E50F0C" w:rsidRPr="00E50F0C" w:rsidRDefault="00E50F0C" w:rsidP="00E50F0C">
            <w:pPr>
              <w:spacing w:after="120" w:line="240" w:lineRule="auto"/>
              <w:jc w:val="both"/>
              <w:rPr>
                <w:rFonts w:ascii="Arial Narrow" w:hAnsi="Arial Narrow" w:cs="Times New Roman"/>
                <w:sz w:val="20"/>
                <w:szCs w:val="20"/>
              </w:rPr>
            </w:pPr>
            <w:r w:rsidRPr="00E50F0C">
              <w:rPr>
                <w:rFonts w:ascii="Arial Narrow" w:hAnsi="Arial Narrow" w:cs="Times New Roman"/>
                <w:sz w:val="20"/>
                <w:szCs w:val="20"/>
              </w:rPr>
              <w:t xml:space="preserve">Zakonom o sustavu strateškog planiranja i upravljanja razvojem (NN 123/17), čl. 23. st. 1. propisano je kako se planom razvoja jedinice područne (regionalne) samouprave definiraju posebni ciljevi za provedbu strateških ciljeva iz dugoročnih akata strateškog planiranja iz članaka 17. i 18. predmetnog Zakona, odnosno Nacionalne razvojne strategije Republike Hrvatske do 2030. te drugih sektorskih i višesektorskih strategija. Nacionalnom razvojnom strategijom Republike Hrvatske postavljen je okvir za izradu Plana razvoja Zadarske županije do 2027. godine te su svi definirani posebni ciljevi, pripadajući pokazatelji ishoda i mjere usklađeni. </w:t>
            </w:r>
          </w:p>
          <w:p w14:paraId="2ACFF57B" w14:textId="55A145C1" w:rsidR="00443230" w:rsidRPr="00E738EC" w:rsidRDefault="00E50F0C" w:rsidP="00790CB6">
            <w:pPr>
              <w:spacing w:after="120" w:line="240" w:lineRule="auto"/>
              <w:jc w:val="both"/>
              <w:rPr>
                <w:rFonts w:ascii="Arial Narrow" w:hAnsi="Arial Narrow" w:cs="Times New Roman"/>
                <w:sz w:val="20"/>
                <w:szCs w:val="20"/>
              </w:rPr>
            </w:pPr>
            <w:r w:rsidRPr="00E50F0C">
              <w:rPr>
                <w:rFonts w:ascii="Arial Narrow" w:hAnsi="Arial Narrow" w:cs="Times New Roman"/>
                <w:sz w:val="20"/>
                <w:szCs w:val="20"/>
              </w:rPr>
              <w:t xml:space="preserve">U kontekstu odgovora na opisane razvojne izazove i mogućnosti predložen je okvir od 4 prioritetna područja, 20 posebnih ciljeva i 85 mjera usmjerenih ka ostvarenju vizije Zadarske županije kao konkurentne i razvijene županije koja predvodi u plavom i zelenom rastu gospodarstva Jadranske Hrvatske te županije inovativnog i održivog razvoja sa sigurnim i poticajnim okruženjem za sve njezine stanovnike. Posebni ciljevi i mjere se međusobno nadopunjavaju i prožimaju, a sam koncept održivog razvoja, posebice s aspekta očuvanja i zaštite okoliša, uključivši i pitanje otpornosti na klimatske promjene, izravno je uključen u 9 od 20 posebnih ciljeva, a neizravno kroz cijelu intervencijsku logiku. </w:t>
            </w:r>
          </w:p>
        </w:tc>
      </w:tr>
      <w:tr w:rsidR="00817BA0" w:rsidRPr="00E738EC" w14:paraId="0DBBFC97" w14:textId="77777777" w:rsidTr="008A763E">
        <w:trPr>
          <w:trHeight w:val="567"/>
        </w:trPr>
        <w:tc>
          <w:tcPr>
            <w:tcW w:w="773" w:type="dxa"/>
          </w:tcPr>
          <w:p w14:paraId="087C20B2" w14:textId="55D4FBDB" w:rsidR="00817BA0" w:rsidRPr="00E738EC" w:rsidRDefault="004A44C0" w:rsidP="00817BA0">
            <w:pPr>
              <w:spacing w:after="120" w:line="240" w:lineRule="auto"/>
              <w:jc w:val="both"/>
              <w:rPr>
                <w:rFonts w:ascii="Arial Narrow" w:hAnsi="Arial Narrow" w:cs="Times New Roman"/>
                <w:sz w:val="20"/>
                <w:szCs w:val="20"/>
              </w:rPr>
            </w:pPr>
            <w:r>
              <w:rPr>
                <w:rFonts w:ascii="Arial Narrow" w:hAnsi="Arial Narrow" w:cs="Times New Roman"/>
                <w:sz w:val="20"/>
                <w:szCs w:val="20"/>
              </w:rPr>
              <w:t>2</w:t>
            </w:r>
            <w:r w:rsidR="00817BA0">
              <w:rPr>
                <w:rFonts w:ascii="Arial Narrow" w:hAnsi="Arial Narrow" w:cs="Times New Roman"/>
                <w:sz w:val="20"/>
                <w:szCs w:val="20"/>
              </w:rPr>
              <w:t xml:space="preserve">. </w:t>
            </w:r>
          </w:p>
        </w:tc>
        <w:tc>
          <w:tcPr>
            <w:tcW w:w="1887" w:type="dxa"/>
          </w:tcPr>
          <w:p w14:paraId="1CFEF521" w14:textId="2C82DCAE" w:rsidR="00817BA0" w:rsidRPr="00E738EC" w:rsidRDefault="00817BA0" w:rsidP="00817BA0">
            <w:pPr>
              <w:spacing w:after="120" w:line="240" w:lineRule="auto"/>
              <w:jc w:val="both"/>
              <w:rPr>
                <w:rFonts w:ascii="Arial Narrow" w:hAnsi="Arial Narrow" w:cs="Times New Roman"/>
                <w:sz w:val="20"/>
                <w:szCs w:val="20"/>
              </w:rPr>
            </w:pPr>
            <w:r>
              <w:rPr>
                <w:rFonts w:ascii="Arial Narrow" w:hAnsi="Arial Narrow" w:cs="Times New Roman"/>
                <w:sz w:val="20"/>
                <w:szCs w:val="20"/>
              </w:rPr>
              <w:t>Željka Jurlina, Udruga Eko Zadar</w:t>
            </w:r>
          </w:p>
        </w:tc>
        <w:tc>
          <w:tcPr>
            <w:tcW w:w="1984" w:type="dxa"/>
            <w:shd w:val="clear" w:color="auto" w:fill="auto"/>
          </w:tcPr>
          <w:p w14:paraId="7C0EA9C2" w14:textId="66E447E6" w:rsidR="00817BA0" w:rsidRPr="00E738EC" w:rsidRDefault="00817BA0" w:rsidP="00817BA0">
            <w:pPr>
              <w:spacing w:after="120" w:line="240" w:lineRule="auto"/>
              <w:jc w:val="both"/>
              <w:rPr>
                <w:rFonts w:ascii="Arial Narrow" w:hAnsi="Arial Narrow" w:cs="Times New Roman"/>
                <w:sz w:val="20"/>
                <w:szCs w:val="20"/>
              </w:rPr>
            </w:pPr>
            <w:r w:rsidRPr="00D02792">
              <w:rPr>
                <w:rFonts w:ascii="Arial Narrow" w:hAnsi="Arial Narrow" w:cs="Times New Roman"/>
                <w:sz w:val="20"/>
                <w:szCs w:val="20"/>
              </w:rPr>
              <w:t xml:space="preserve">Primjedbe na pojedine članke ili dijelove nacrta </w:t>
            </w:r>
            <w:r w:rsidRPr="00D02792">
              <w:rPr>
                <w:rFonts w:ascii="Arial Narrow" w:hAnsi="Arial Narrow" w:cs="Times New Roman"/>
                <w:sz w:val="20"/>
                <w:szCs w:val="20"/>
              </w:rPr>
              <w:lastRenderedPageBreak/>
              <w:t>akta ili dokumenta (prijedlog i mišljenje)</w:t>
            </w:r>
          </w:p>
        </w:tc>
        <w:tc>
          <w:tcPr>
            <w:tcW w:w="2046" w:type="dxa"/>
            <w:shd w:val="clear" w:color="auto" w:fill="auto"/>
          </w:tcPr>
          <w:p w14:paraId="6A162C03" w14:textId="77777777" w:rsidR="004A44C0" w:rsidRDefault="00817BA0" w:rsidP="00817BA0">
            <w:pPr>
              <w:spacing w:after="120" w:line="240" w:lineRule="auto"/>
              <w:jc w:val="both"/>
              <w:rPr>
                <w:rFonts w:ascii="Arial Narrow" w:hAnsi="Arial Narrow" w:cs="Times New Roman"/>
                <w:sz w:val="20"/>
                <w:szCs w:val="20"/>
              </w:rPr>
            </w:pPr>
            <w:r w:rsidRPr="003D0470">
              <w:rPr>
                <w:rFonts w:ascii="Arial Narrow" w:hAnsi="Arial Narrow" w:cs="Times New Roman"/>
                <w:sz w:val="20"/>
                <w:szCs w:val="20"/>
              </w:rPr>
              <w:lastRenderedPageBreak/>
              <w:t xml:space="preserve">Što se tiče Razvojnog smjera 3. „Zelena i </w:t>
            </w:r>
            <w:r w:rsidRPr="003D0470">
              <w:rPr>
                <w:rFonts w:ascii="Arial Narrow" w:hAnsi="Arial Narrow" w:cs="Times New Roman"/>
                <w:sz w:val="20"/>
                <w:szCs w:val="20"/>
              </w:rPr>
              <w:lastRenderedPageBreak/>
              <w:t xml:space="preserve">digitalna tranzicija“, posebnog cilja 14. (Unaprjeđenje energetske učinkovitosti i infrastrukture uz tranziciju prema čistoj energiji i </w:t>
            </w:r>
            <w:proofErr w:type="spellStart"/>
            <w:r w:rsidRPr="003D0470">
              <w:rPr>
                <w:rFonts w:ascii="Arial Narrow" w:hAnsi="Arial Narrow" w:cs="Times New Roman"/>
                <w:sz w:val="20"/>
                <w:szCs w:val="20"/>
              </w:rPr>
              <w:t>OiE</w:t>
            </w:r>
            <w:proofErr w:type="spellEnd"/>
            <w:r w:rsidRPr="003D0470">
              <w:rPr>
                <w:rFonts w:ascii="Arial Narrow" w:hAnsi="Arial Narrow" w:cs="Times New Roman"/>
                <w:sz w:val="20"/>
                <w:szCs w:val="20"/>
              </w:rPr>
              <w:t>) smatramo da su pokazatelji ishoda vrlo neambiciozni i da ne odgovaraju predloženim mjerama</w:t>
            </w:r>
            <w:r w:rsidR="004A44C0">
              <w:rPr>
                <w:rFonts w:ascii="Arial Narrow" w:hAnsi="Arial Narrow" w:cs="Times New Roman"/>
                <w:sz w:val="20"/>
                <w:szCs w:val="20"/>
              </w:rPr>
              <w:t>.</w:t>
            </w:r>
          </w:p>
          <w:p w14:paraId="5DD668A7" w14:textId="77777777" w:rsidR="00817BA0" w:rsidRDefault="004A44C0" w:rsidP="00817BA0">
            <w:pPr>
              <w:spacing w:after="120" w:line="240" w:lineRule="auto"/>
              <w:jc w:val="both"/>
              <w:rPr>
                <w:rFonts w:ascii="Arial Narrow" w:hAnsi="Arial Narrow" w:cs="Times New Roman"/>
                <w:sz w:val="20"/>
                <w:szCs w:val="20"/>
              </w:rPr>
            </w:pPr>
            <w:r w:rsidRPr="003C02C9">
              <w:rPr>
                <w:rFonts w:ascii="Arial Narrow" w:hAnsi="Arial Narrow" w:cs="Times New Roman"/>
                <w:sz w:val="20"/>
                <w:szCs w:val="20"/>
              </w:rPr>
              <w:t xml:space="preserve"> Isto smatramo i za poseban cilj 15. (Razvoj konkurentne, otporne i održive poljoprivrede i prehrambenog sektora). Navedeni pokazatelji nam minimalno govore o načinu na koji će se u narednom razdoblju doprinijeti razvoju održivih praksi u poljoprivredi, odnosno smanjenju negativnog utjecaja poljoprivrede na smanjenje kvalitete tla i bioraznolikosti općenito.</w:t>
            </w:r>
          </w:p>
          <w:p w14:paraId="308306A4" w14:textId="77777777" w:rsidR="004A44C0" w:rsidRDefault="004A44C0" w:rsidP="00817BA0">
            <w:pPr>
              <w:spacing w:after="120" w:line="240" w:lineRule="auto"/>
              <w:jc w:val="both"/>
              <w:rPr>
                <w:rFonts w:ascii="Arial Narrow" w:hAnsi="Arial Narrow" w:cs="Times New Roman"/>
                <w:sz w:val="20"/>
                <w:szCs w:val="20"/>
              </w:rPr>
            </w:pPr>
            <w:r w:rsidRPr="003C02C9">
              <w:rPr>
                <w:rFonts w:ascii="Arial Narrow" w:hAnsi="Arial Narrow" w:cs="Times New Roman"/>
                <w:sz w:val="20"/>
                <w:szCs w:val="20"/>
              </w:rPr>
              <w:t>Što se tiče posebnog cilja 16., iz predloženih pokazatelja također nije razvidno kako će se doprinijeti razvoju održivih (u skladu sa zaštitom okoliša i klime) praksi u ribarstvu i akvakulturi.</w:t>
            </w:r>
          </w:p>
          <w:p w14:paraId="59936F36" w14:textId="2DA2914E" w:rsidR="004A44C0" w:rsidRPr="00E738EC" w:rsidRDefault="004A44C0" w:rsidP="00817BA0">
            <w:pPr>
              <w:spacing w:after="120" w:line="240" w:lineRule="auto"/>
              <w:jc w:val="both"/>
              <w:rPr>
                <w:rFonts w:ascii="Arial Narrow" w:hAnsi="Arial Narrow" w:cs="Times New Roman"/>
                <w:sz w:val="20"/>
                <w:szCs w:val="20"/>
              </w:rPr>
            </w:pPr>
            <w:r w:rsidRPr="003C02C9">
              <w:rPr>
                <w:rFonts w:ascii="Arial Narrow" w:hAnsi="Arial Narrow" w:cs="Times New Roman"/>
                <w:sz w:val="20"/>
                <w:szCs w:val="20"/>
              </w:rPr>
              <w:t xml:space="preserve">Što se tiče posebnog cilja 17. koji je povezan s ciljem razvoja održive mobilnosti, ni iz predloženih mjera, a ni pokazatelja, nije jasno na koji način se doprinosi razvoju održive mobilnosti, odnosno mobilnosti koja doprinosi smanjenju negativnog okolišnog otiska kroz smanjenje stakleničkih plinova. Tim više što je prometa na području Zadarske županije vodeći onečišćivač okoliša.  </w:t>
            </w:r>
          </w:p>
        </w:tc>
        <w:tc>
          <w:tcPr>
            <w:tcW w:w="2632" w:type="dxa"/>
          </w:tcPr>
          <w:p w14:paraId="02BCF0F5" w14:textId="77777777" w:rsidR="00817BA0" w:rsidRPr="00443230" w:rsidRDefault="00817BA0" w:rsidP="00817BA0">
            <w:pPr>
              <w:spacing w:after="120" w:line="240" w:lineRule="auto"/>
              <w:jc w:val="both"/>
              <w:rPr>
                <w:rFonts w:ascii="Arial Narrow" w:hAnsi="Arial Narrow" w:cs="Times New Roman"/>
                <w:b/>
                <w:bCs/>
                <w:sz w:val="20"/>
                <w:szCs w:val="20"/>
              </w:rPr>
            </w:pPr>
            <w:r w:rsidRPr="00443230">
              <w:rPr>
                <w:rFonts w:ascii="Arial Narrow" w:hAnsi="Arial Narrow" w:cs="Times New Roman"/>
                <w:b/>
                <w:bCs/>
                <w:sz w:val="20"/>
                <w:szCs w:val="20"/>
              </w:rPr>
              <w:lastRenderedPageBreak/>
              <w:t>Primljeno na znanje.</w:t>
            </w:r>
          </w:p>
          <w:p w14:paraId="25748C78" w14:textId="77777777" w:rsidR="00817BA0" w:rsidRDefault="00817BA0" w:rsidP="00817BA0">
            <w:pPr>
              <w:spacing w:after="120" w:line="240" w:lineRule="auto"/>
              <w:jc w:val="both"/>
              <w:rPr>
                <w:rFonts w:ascii="Arial Narrow" w:hAnsi="Arial Narrow" w:cs="Times New Roman"/>
                <w:sz w:val="20"/>
                <w:szCs w:val="20"/>
              </w:rPr>
            </w:pPr>
            <w:r w:rsidRPr="00E50F0C">
              <w:rPr>
                <w:rFonts w:ascii="Arial Narrow" w:hAnsi="Arial Narrow" w:cs="Times New Roman"/>
                <w:sz w:val="20"/>
                <w:szCs w:val="20"/>
              </w:rPr>
              <w:lastRenderedPageBreak/>
              <w:t>Zahvaljujemo na komentaru.</w:t>
            </w:r>
          </w:p>
          <w:p w14:paraId="17DF172C" w14:textId="51DDDD71" w:rsidR="00FE1A4D" w:rsidRDefault="00817BA0" w:rsidP="00817BA0">
            <w:pPr>
              <w:spacing w:after="120" w:line="240" w:lineRule="auto"/>
              <w:jc w:val="both"/>
              <w:rPr>
                <w:rFonts w:ascii="Arial Narrow" w:hAnsi="Arial Narrow" w:cs="Times New Roman"/>
                <w:sz w:val="20"/>
                <w:szCs w:val="20"/>
              </w:rPr>
            </w:pPr>
            <w:r>
              <w:rPr>
                <w:rFonts w:ascii="Arial Narrow" w:hAnsi="Arial Narrow" w:cs="Times New Roman"/>
                <w:sz w:val="20"/>
                <w:szCs w:val="20"/>
              </w:rPr>
              <w:t xml:space="preserve">Pokazatelji ishoda odabrani su iz Biblioteke pokazatelja koja se vodi pri Ministarstvu regionalnog razvoja i fondova EU RH. Definiranje pokazatelja izvršeno je prema SMART kriteriju u onoj mjeri koliko je to moguće u pogledu dinamike i mogućnosti </w:t>
            </w:r>
            <w:r w:rsidR="005D0BFC">
              <w:rPr>
                <w:rFonts w:ascii="Arial Narrow" w:hAnsi="Arial Narrow" w:cs="Times New Roman"/>
                <w:sz w:val="20"/>
                <w:szCs w:val="20"/>
              </w:rPr>
              <w:t xml:space="preserve">osiguravanja kontinuiranog </w:t>
            </w:r>
            <w:r>
              <w:rPr>
                <w:rFonts w:ascii="Arial Narrow" w:hAnsi="Arial Narrow" w:cs="Times New Roman"/>
                <w:sz w:val="20"/>
                <w:szCs w:val="20"/>
              </w:rPr>
              <w:t>praćenja pojedinog pokazatelja na regionalnoj razini.</w:t>
            </w:r>
            <w:r w:rsidR="005D0BFC">
              <w:rPr>
                <w:rFonts w:ascii="Arial Narrow" w:hAnsi="Arial Narrow" w:cs="Times New Roman"/>
                <w:sz w:val="20"/>
                <w:szCs w:val="20"/>
              </w:rPr>
              <w:t xml:space="preserve"> </w:t>
            </w:r>
          </w:p>
          <w:p w14:paraId="081E4EA6" w14:textId="280784DE" w:rsidR="00817BA0" w:rsidRPr="00E738EC" w:rsidRDefault="005D0BFC" w:rsidP="00817BA0">
            <w:pPr>
              <w:spacing w:after="120" w:line="240" w:lineRule="auto"/>
              <w:jc w:val="both"/>
              <w:rPr>
                <w:rFonts w:ascii="Arial Narrow" w:hAnsi="Arial Narrow" w:cs="Times New Roman"/>
                <w:sz w:val="20"/>
                <w:szCs w:val="20"/>
              </w:rPr>
            </w:pPr>
            <w:r>
              <w:rPr>
                <w:rFonts w:ascii="Arial Narrow" w:hAnsi="Arial Narrow" w:cs="Times New Roman"/>
                <w:sz w:val="20"/>
                <w:szCs w:val="20"/>
              </w:rPr>
              <w:t xml:space="preserve">Pokazatelji ishoda određuju se za razinu posebnih ciljeva, a za razinu mjera određuju se pokazatelji rezultata provedbenim programima jedinica područne (regionalne) i lokalne samouprave. </w:t>
            </w:r>
          </w:p>
        </w:tc>
      </w:tr>
      <w:tr w:rsidR="00817BA0" w:rsidRPr="00E738EC" w14:paraId="4FE9E346" w14:textId="77777777" w:rsidTr="008A763E">
        <w:trPr>
          <w:trHeight w:val="567"/>
        </w:trPr>
        <w:tc>
          <w:tcPr>
            <w:tcW w:w="773" w:type="dxa"/>
          </w:tcPr>
          <w:p w14:paraId="73E3919A" w14:textId="54DB2A0B" w:rsidR="00817BA0" w:rsidRPr="00E738EC" w:rsidRDefault="00D87E5C" w:rsidP="00817BA0">
            <w:pPr>
              <w:spacing w:after="120" w:line="240" w:lineRule="auto"/>
              <w:jc w:val="both"/>
              <w:rPr>
                <w:rFonts w:ascii="Arial Narrow" w:hAnsi="Arial Narrow" w:cs="Times New Roman"/>
                <w:sz w:val="20"/>
                <w:szCs w:val="20"/>
              </w:rPr>
            </w:pPr>
            <w:r>
              <w:rPr>
                <w:rFonts w:ascii="Arial Narrow" w:hAnsi="Arial Narrow" w:cs="Times New Roman"/>
                <w:sz w:val="20"/>
                <w:szCs w:val="20"/>
              </w:rPr>
              <w:lastRenderedPageBreak/>
              <w:t>3.</w:t>
            </w:r>
            <w:r w:rsidR="00817BA0">
              <w:rPr>
                <w:rFonts w:ascii="Arial Narrow" w:hAnsi="Arial Narrow" w:cs="Times New Roman"/>
                <w:sz w:val="20"/>
                <w:szCs w:val="20"/>
              </w:rPr>
              <w:t xml:space="preserve"> </w:t>
            </w:r>
          </w:p>
        </w:tc>
        <w:tc>
          <w:tcPr>
            <w:tcW w:w="1887" w:type="dxa"/>
          </w:tcPr>
          <w:p w14:paraId="7C55BE12" w14:textId="112FF5BD" w:rsidR="00817BA0" w:rsidRPr="00E738EC" w:rsidRDefault="00817BA0" w:rsidP="00817BA0">
            <w:pPr>
              <w:spacing w:after="120" w:line="240" w:lineRule="auto"/>
              <w:jc w:val="both"/>
              <w:rPr>
                <w:rFonts w:ascii="Arial Narrow" w:hAnsi="Arial Narrow" w:cs="Times New Roman"/>
                <w:sz w:val="20"/>
                <w:szCs w:val="20"/>
              </w:rPr>
            </w:pPr>
            <w:r>
              <w:rPr>
                <w:rFonts w:ascii="Arial Narrow" w:hAnsi="Arial Narrow" w:cs="Times New Roman"/>
                <w:sz w:val="20"/>
                <w:szCs w:val="20"/>
              </w:rPr>
              <w:t>Željka Jurlina, Udruga Eko Zadar</w:t>
            </w:r>
          </w:p>
        </w:tc>
        <w:tc>
          <w:tcPr>
            <w:tcW w:w="1984" w:type="dxa"/>
            <w:shd w:val="clear" w:color="auto" w:fill="auto"/>
          </w:tcPr>
          <w:p w14:paraId="0069C5EF" w14:textId="6C794268" w:rsidR="00817BA0" w:rsidRPr="00E738EC" w:rsidRDefault="00817BA0" w:rsidP="00817BA0">
            <w:pPr>
              <w:spacing w:after="120" w:line="240" w:lineRule="auto"/>
              <w:jc w:val="both"/>
              <w:rPr>
                <w:rFonts w:ascii="Arial Narrow" w:hAnsi="Arial Narrow" w:cs="Times New Roman"/>
                <w:sz w:val="20"/>
                <w:szCs w:val="20"/>
              </w:rPr>
            </w:pPr>
            <w:r w:rsidRPr="00D0201B">
              <w:rPr>
                <w:rFonts w:ascii="Arial Narrow" w:hAnsi="Arial Narrow" w:cs="Times New Roman"/>
                <w:sz w:val="20"/>
                <w:szCs w:val="20"/>
              </w:rPr>
              <w:t xml:space="preserve">Primjedbe na pojedine članke ili dijelove nacrta </w:t>
            </w:r>
            <w:r w:rsidRPr="00D0201B">
              <w:rPr>
                <w:rFonts w:ascii="Arial Narrow" w:hAnsi="Arial Narrow" w:cs="Times New Roman"/>
                <w:sz w:val="20"/>
                <w:szCs w:val="20"/>
              </w:rPr>
              <w:lastRenderedPageBreak/>
              <w:t>akta ili dokumenta (prijedlog i mišljenje)</w:t>
            </w:r>
          </w:p>
        </w:tc>
        <w:tc>
          <w:tcPr>
            <w:tcW w:w="2046" w:type="dxa"/>
            <w:shd w:val="clear" w:color="auto" w:fill="auto"/>
          </w:tcPr>
          <w:p w14:paraId="74DB0C02" w14:textId="6D272E18" w:rsidR="00817BA0" w:rsidRPr="00E738EC" w:rsidRDefault="00817BA0" w:rsidP="00817BA0">
            <w:pPr>
              <w:spacing w:after="120" w:line="240" w:lineRule="auto"/>
              <w:jc w:val="both"/>
              <w:rPr>
                <w:rFonts w:ascii="Arial Narrow" w:hAnsi="Arial Narrow" w:cs="Times New Roman"/>
                <w:sz w:val="20"/>
                <w:szCs w:val="20"/>
              </w:rPr>
            </w:pPr>
            <w:r>
              <w:rPr>
                <w:rFonts w:ascii="Arial Narrow" w:hAnsi="Arial Narrow" w:cs="Times New Roman"/>
                <w:sz w:val="20"/>
                <w:szCs w:val="20"/>
              </w:rPr>
              <w:lastRenderedPageBreak/>
              <w:t xml:space="preserve">U dodatku III. – SWOT analizi smatramo da je i u slabostima korisno navesti nedovoljnu </w:t>
            </w:r>
            <w:r>
              <w:rPr>
                <w:rFonts w:ascii="Arial Narrow" w:hAnsi="Arial Narrow" w:cs="Times New Roman"/>
                <w:sz w:val="20"/>
                <w:szCs w:val="20"/>
              </w:rPr>
              <w:lastRenderedPageBreak/>
              <w:t>razvijenost o</w:t>
            </w:r>
            <w:r w:rsidRPr="002609F8">
              <w:rPr>
                <w:rFonts w:ascii="Arial Narrow" w:hAnsi="Arial Narrow" w:cs="Times New Roman"/>
                <w:sz w:val="20"/>
                <w:szCs w:val="20"/>
              </w:rPr>
              <w:t>rganizacij</w:t>
            </w:r>
            <w:r>
              <w:rPr>
                <w:rFonts w:ascii="Arial Narrow" w:hAnsi="Arial Narrow" w:cs="Times New Roman"/>
                <w:sz w:val="20"/>
                <w:szCs w:val="20"/>
              </w:rPr>
              <w:t>a</w:t>
            </w:r>
            <w:r w:rsidRPr="002609F8">
              <w:rPr>
                <w:rFonts w:ascii="Arial Narrow" w:hAnsi="Arial Narrow" w:cs="Times New Roman"/>
                <w:sz w:val="20"/>
                <w:szCs w:val="20"/>
              </w:rPr>
              <w:t xml:space="preserve"> civilnog društva </w:t>
            </w:r>
            <w:r>
              <w:rPr>
                <w:rFonts w:ascii="Arial Narrow" w:hAnsi="Arial Narrow" w:cs="Times New Roman"/>
                <w:sz w:val="20"/>
                <w:szCs w:val="20"/>
              </w:rPr>
              <w:t xml:space="preserve">koje su </w:t>
            </w:r>
            <w:r w:rsidRPr="002609F8">
              <w:rPr>
                <w:rFonts w:ascii="Arial Narrow" w:hAnsi="Arial Narrow" w:cs="Times New Roman"/>
                <w:sz w:val="20"/>
                <w:szCs w:val="20"/>
              </w:rPr>
              <w:t>aktivne u području zaštite okoliša i prirode</w:t>
            </w:r>
            <w:r>
              <w:rPr>
                <w:rFonts w:ascii="Arial Narrow" w:hAnsi="Arial Narrow" w:cs="Times New Roman"/>
                <w:sz w:val="20"/>
                <w:szCs w:val="20"/>
              </w:rPr>
              <w:t xml:space="preserve"> jer takvih organizacija na području Zadarske županije zaista nedostaje, a njihov razvoj bi itekako mogao doprinijeti zaštiti okoliša i klime na ovom području kroz doprinos razvoju međusektorske suradnje, većem uključivanju građana i širenju svijesti o važnosti zaštite okoliša i klime, povlačenju sredstava iz fondova EU-a, poticanje razvoja društvenog poduzetništva s fokusom na zaštitu okoliša itd.  </w:t>
            </w:r>
          </w:p>
        </w:tc>
        <w:tc>
          <w:tcPr>
            <w:tcW w:w="2632" w:type="dxa"/>
          </w:tcPr>
          <w:p w14:paraId="10E610E1" w14:textId="6C6EFF7F" w:rsidR="00817BA0" w:rsidRPr="00443230" w:rsidRDefault="00817BA0" w:rsidP="00817BA0">
            <w:pPr>
              <w:spacing w:after="120" w:line="240" w:lineRule="auto"/>
              <w:jc w:val="both"/>
              <w:rPr>
                <w:rFonts w:ascii="Arial Narrow" w:hAnsi="Arial Narrow" w:cs="Times New Roman"/>
                <w:b/>
                <w:bCs/>
                <w:sz w:val="20"/>
                <w:szCs w:val="20"/>
              </w:rPr>
            </w:pPr>
            <w:r>
              <w:rPr>
                <w:rFonts w:ascii="Arial Narrow" w:hAnsi="Arial Narrow" w:cs="Times New Roman"/>
                <w:b/>
                <w:bCs/>
                <w:sz w:val="20"/>
                <w:szCs w:val="20"/>
              </w:rPr>
              <w:lastRenderedPageBreak/>
              <w:t>Prihvaća se</w:t>
            </w:r>
            <w:r w:rsidRPr="00443230">
              <w:rPr>
                <w:rFonts w:ascii="Arial Narrow" w:hAnsi="Arial Narrow" w:cs="Times New Roman"/>
                <w:b/>
                <w:bCs/>
                <w:sz w:val="20"/>
                <w:szCs w:val="20"/>
              </w:rPr>
              <w:t>.</w:t>
            </w:r>
          </w:p>
          <w:p w14:paraId="6522373E" w14:textId="64B4B1D4" w:rsidR="00817BA0" w:rsidRDefault="00817BA0" w:rsidP="00817BA0">
            <w:pPr>
              <w:spacing w:after="120" w:line="240" w:lineRule="auto"/>
              <w:jc w:val="both"/>
              <w:rPr>
                <w:rFonts w:ascii="Arial Narrow" w:hAnsi="Arial Narrow" w:cs="Times New Roman"/>
                <w:sz w:val="20"/>
                <w:szCs w:val="20"/>
              </w:rPr>
            </w:pPr>
            <w:r w:rsidRPr="00E50F0C">
              <w:rPr>
                <w:rFonts w:ascii="Arial Narrow" w:hAnsi="Arial Narrow" w:cs="Times New Roman"/>
                <w:sz w:val="20"/>
                <w:szCs w:val="20"/>
              </w:rPr>
              <w:t>Zahvaljujemo na komentaru.</w:t>
            </w:r>
          </w:p>
          <w:p w14:paraId="0317020A" w14:textId="546E7AAD" w:rsidR="00817BA0" w:rsidRDefault="00817BA0" w:rsidP="00817BA0">
            <w:pPr>
              <w:spacing w:after="120" w:line="240" w:lineRule="auto"/>
              <w:jc w:val="both"/>
              <w:rPr>
                <w:rFonts w:ascii="Arial Narrow" w:hAnsi="Arial Narrow" w:cs="Times New Roman"/>
                <w:sz w:val="20"/>
                <w:szCs w:val="20"/>
              </w:rPr>
            </w:pPr>
            <w:r>
              <w:rPr>
                <w:rFonts w:ascii="Arial Narrow" w:hAnsi="Arial Narrow" w:cs="Times New Roman"/>
                <w:sz w:val="20"/>
                <w:szCs w:val="20"/>
              </w:rPr>
              <w:lastRenderedPageBreak/>
              <w:t>U dodatak III. SWOT analizu Plana razvoja Zad</w:t>
            </w:r>
            <w:r w:rsidR="005D0BFC">
              <w:rPr>
                <w:rFonts w:ascii="Arial Narrow" w:hAnsi="Arial Narrow" w:cs="Times New Roman"/>
                <w:sz w:val="20"/>
                <w:szCs w:val="20"/>
              </w:rPr>
              <w:t>a</w:t>
            </w:r>
            <w:r>
              <w:rPr>
                <w:rFonts w:ascii="Arial Narrow" w:hAnsi="Arial Narrow" w:cs="Times New Roman"/>
                <w:sz w:val="20"/>
                <w:szCs w:val="20"/>
              </w:rPr>
              <w:t xml:space="preserve">rske županije, u odjeljak slabosti upisana je izjava kako slijedi: </w:t>
            </w:r>
          </w:p>
          <w:p w14:paraId="12688CAF" w14:textId="109CC736" w:rsidR="00817BA0" w:rsidRPr="00E738EC" w:rsidRDefault="00817BA0" w:rsidP="00817BA0">
            <w:pPr>
              <w:spacing w:after="120" w:line="240" w:lineRule="auto"/>
              <w:jc w:val="both"/>
              <w:rPr>
                <w:rFonts w:ascii="Arial Narrow" w:hAnsi="Arial Narrow" w:cs="Times New Roman"/>
                <w:sz w:val="20"/>
                <w:szCs w:val="20"/>
              </w:rPr>
            </w:pPr>
            <w:r>
              <w:rPr>
                <w:rFonts w:ascii="Arial Narrow" w:hAnsi="Arial Narrow" w:cs="Times New Roman"/>
                <w:sz w:val="20"/>
                <w:szCs w:val="20"/>
              </w:rPr>
              <w:t>„</w:t>
            </w:r>
            <w:r w:rsidRPr="00817BA0">
              <w:rPr>
                <w:rFonts w:ascii="Arial Narrow" w:hAnsi="Arial Narrow" w:cs="Times New Roman"/>
                <w:sz w:val="20"/>
                <w:szCs w:val="20"/>
              </w:rPr>
              <w:t>Nedovoljno razvijeni kapaciteti organizacija civilnog društva aktivnih u području zaštite okoliša i prirode</w:t>
            </w:r>
            <w:r>
              <w:rPr>
                <w:rFonts w:ascii="Arial Narrow" w:hAnsi="Arial Narrow" w:cs="Times New Roman"/>
                <w:sz w:val="20"/>
                <w:szCs w:val="20"/>
              </w:rPr>
              <w:t>“.</w:t>
            </w:r>
          </w:p>
        </w:tc>
      </w:tr>
      <w:tr w:rsidR="00817BA0" w:rsidRPr="00E738EC" w14:paraId="4AB6DEF1" w14:textId="77777777" w:rsidTr="00941D1C">
        <w:trPr>
          <w:trHeight w:val="567"/>
        </w:trPr>
        <w:tc>
          <w:tcPr>
            <w:tcW w:w="773" w:type="dxa"/>
          </w:tcPr>
          <w:p w14:paraId="494638A1" w14:textId="5AB45CAA" w:rsidR="00817BA0" w:rsidRPr="00E738EC" w:rsidRDefault="00D87E5C" w:rsidP="00817BA0">
            <w:pPr>
              <w:spacing w:after="120" w:line="240" w:lineRule="auto"/>
              <w:jc w:val="both"/>
              <w:rPr>
                <w:rFonts w:ascii="Arial Narrow" w:hAnsi="Arial Narrow" w:cs="Times New Roman"/>
                <w:sz w:val="20"/>
                <w:szCs w:val="20"/>
              </w:rPr>
            </w:pPr>
            <w:r>
              <w:rPr>
                <w:rFonts w:ascii="Arial Narrow" w:hAnsi="Arial Narrow" w:cs="Times New Roman"/>
                <w:sz w:val="20"/>
                <w:szCs w:val="20"/>
              </w:rPr>
              <w:lastRenderedPageBreak/>
              <w:t>4.</w:t>
            </w:r>
          </w:p>
        </w:tc>
        <w:tc>
          <w:tcPr>
            <w:tcW w:w="1887" w:type="dxa"/>
          </w:tcPr>
          <w:p w14:paraId="25F74644" w14:textId="7A44C35A" w:rsidR="00817BA0" w:rsidRPr="00E738EC" w:rsidRDefault="000D205B" w:rsidP="00817BA0">
            <w:pPr>
              <w:spacing w:after="120" w:line="240" w:lineRule="auto"/>
              <w:jc w:val="both"/>
              <w:rPr>
                <w:rFonts w:ascii="Arial Narrow" w:hAnsi="Arial Narrow" w:cs="Times New Roman"/>
                <w:sz w:val="20"/>
                <w:szCs w:val="20"/>
              </w:rPr>
            </w:pPr>
            <w:r w:rsidRPr="000D205B">
              <w:rPr>
                <w:rFonts w:ascii="Arial Narrow" w:hAnsi="Arial Narrow" w:cs="Times New Roman"/>
                <w:sz w:val="20"/>
                <w:szCs w:val="20"/>
              </w:rPr>
              <w:t>Ante Fabijanić</w:t>
            </w:r>
            <w:r>
              <w:rPr>
                <w:rFonts w:ascii="Arial Narrow" w:hAnsi="Arial Narrow" w:cs="Times New Roman"/>
                <w:sz w:val="20"/>
                <w:szCs w:val="20"/>
              </w:rPr>
              <w:t>, Grad Pag</w:t>
            </w:r>
          </w:p>
        </w:tc>
        <w:tc>
          <w:tcPr>
            <w:tcW w:w="1984" w:type="dxa"/>
          </w:tcPr>
          <w:p w14:paraId="2C70BC8C" w14:textId="77777777" w:rsidR="00F728CC" w:rsidRDefault="00F728CC" w:rsidP="00F728CC">
            <w:pPr>
              <w:spacing w:after="120" w:line="240" w:lineRule="auto"/>
              <w:rPr>
                <w:rFonts w:ascii="Arial Narrow" w:hAnsi="Arial Narrow" w:cs="Times New Roman"/>
                <w:sz w:val="20"/>
                <w:szCs w:val="20"/>
              </w:rPr>
            </w:pPr>
            <w:r w:rsidRPr="00D02792">
              <w:rPr>
                <w:rFonts w:ascii="Arial Narrow" w:hAnsi="Arial Narrow" w:cs="Times New Roman"/>
                <w:sz w:val="20"/>
                <w:szCs w:val="20"/>
              </w:rPr>
              <w:t>Načelni prijedlozi i mišljenje na nacrt akta ili dokumenta</w:t>
            </w:r>
          </w:p>
          <w:p w14:paraId="1A4F6703" w14:textId="77777777" w:rsidR="00817BA0" w:rsidRPr="00E738EC" w:rsidRDefault="00817BA0" w:rsidP="00817BA0">
            <w:pPr>
              <w:spacing w:after="120" w:line="240" w:lineRule="auto"/>
              <w:jc w:val="both"/>
              <w:rPr>
                <w:rFonts w:ascii="Arial Narrow" w:hAnsi="Arial Narrow" w:cs="Times New Roman"/>
                <w:sz w:val="20"/>
                <w:szCs w:val="20"/>
              </w:rPr>
            </w:pPr>
          </w:p>
        </w:tc>
        <w:tc>
          <w:tcPr>
            <w:tcW w:w="2046" w:type="dxa"/>
          </w:tcPr>
          <w:p w14:paraId="732F9C6D" w14:textId="396BB5D7" w:rsidR="00817BA0" w:rsidRPr="00E738EC" w:rsidRDefault="00817BA0" w:rsidP="00817BA0">
            <w:pPr>
              <w:spacing w:after="120" w:line="240" w:lineRule="auto"/>
              <w:jc w:val="both"/>
              <w:rPr>
                <w:rFonts w:ascii="Arial Narrow" w:hAnsi="Arial Narrow" w:cs="Times New Roman"/>
                <w:sz w:val="20"/>
                <w:szCs w:val="20"/>
              </w:rPr>
            </w:pPr>
            <w:r w:rsidRPr="00817BA0">
              <w:rPr>
                <w:rFonts w:ascii="Arial Narrow" w:hAnsi="Arial Narrow" w:cs="Times New Roman"/>
                <w:sz w:val="20"/>
                <w:szCs w:val="20"/>
              </w:rPr>
              <w:t>Uz ovaj obrazac ponovno Vam dostavljamo tablicu projekata koje je potrebno realizirati na području Grada Paga i koja je sastavni prilog ovog obrasca</w:t>
            </w:r>
          </w:p>
        </w:tc>
        <w:tc>
          <w:tcPr>
            <w:tcW w:w="2632" w:type="dxa"/>
          </w:tcPr>
          <w:p w14:paraId="72D1554B" w14:textId="77777777" w:rsidR="00571E53" w:rsidRPr="00443230" w:rsidRDefault="00571E53" w:rsidP="00571E53">
            <w:pPr>
              <w:spacing w:after="120" w:line="240" w:lineRule="auto"/>
              <w:jc w:val="both"/>
              <w:rPr>
                <w:rFonts w:ascii="Arial Narrow" w:hAnsi="Arial Narrow" w:cs="Times New Roman"/>
                <w:b/>
                <w:bCs/>
                <w:sz w:val="20"/>
                <w:szCs w:val="20"/>
              </w:rPr>
            </w:pPr>
            <w:r w:rsidRPr="00443230">
              <w:rPr>
                <w:rFonts w:ascii="Arial Narrow" w:hAnsi="Arial Narrow" w:cs="Times New Roman"/>
                <w:b/>
                <w:bCs/>
                <w:sz w:val="20"/>
                <w:szCs w:val="20"/>
              </w:rPr>
              <w:t>Primljeno na znanje.</w:t>
            </w:r>
          </w:p>
          <w:p w14:paraId="6FBBC8E1" w14:textId="77777777" w:rsidR="00817BA0" w:rsidRDefault="00571E53" w:rsidP="00571E53">
            <w:pPr>
              <w:spacing w:after="120" w:line="240" w:lineRule="auto"/>
              <w:jc w:val="both"/>
              <w:rPr>
                <w:rFonts w:ascii="Arial Narrow" w:hAnsi="Arial Narrow" w:cs="Times New Roman"/>
                <w:sz w:val="20"/>
                <w:szCs w:val="20"/>
              </w:rPr>
            </w:pPr>
            <w:r w:rsidRPr="00E50F0C">
              <w:rPr>
                <w:rFonts w:ascii="Arial Narrow" w:hAnsi="Arial Narrow" w:cs="Times New Roman"/>
                <w:sz w:val="20"/>
                <w:szCs w:val="20"/>
              </w:rPr>
              <w:t>Zahvaljujemo na komentar</w:t>
            </w:r>
            <w:r w:rsidR="005D0BFC">
              <w:rPr>
                <w:rFonts w:ascii="Arial Narrow" w:hAnsi="Arial Narrow" w:cs="Times New Roman"/>
                <w:sz w:val="20"/>
                <w:szCs w:val="20"/>
              </w:rPr>
              <w:t>u</w:t>
            </w:r>
            <w:r>
              <w:rPr>
                <w:rFonts w:ascii="Arial Narrow" w:hAnsi="Arial Narrow" w:cs="Times New Roman"/>
                <w:sz w:val="20"/>
                <w:szCs w:val="20"/>
              </w:rPr>
              <w:t xml:space="preserve"> te dostavljenim podacima</w:t>
            </w:r>
            <w:r w:rsidR="005D0BFC">
              <w:rPr>
                <w:rFonts w:ascii="Arial Narrow" w:hAnsi="Arial Narrow" w:cs="Times New Roman"/>
                <w:sz w:val="20"/>
                <w:szCs w:val="20"/>
              </w:rPr>
              <w:t>.</w:t>
            </w:r>
          </w:p>
          <w:p w14:paraId="04910699" w14:textId="60F34570" w:rsidR="005D0BFC" w:rsidRPr="00E738EC" w:rsidRDefault="005D0BFC" w:rsidP="00571E53">
            <w:pPr>
              <w:spacing w:after="120" w:line="240" w:lineRule="auto"/>
              <w:jc w:val="both"/>
              <w:rPr>
                <w:rFonts w:ascii="Arial Narrow" w:hAnsi="Arial Narrow" w:cs="Times New Roman"/>
                <w:sz w:val="20"/>
                <w:szCs w:val="20"/>
              </w:rPr>
            </w:pPr>
          </w:p>
        </w:tc>
      </w:tr>
      <w:tr w:rsidR="00E337E6" w:rsidRPr="00E738EC" w14:paraId="7EA88A13" w14:textId="77777777" w:rsidTr="00941D1C">
        <w:trPr>
          <w:trHeight w:val="567"/>
        </w:trPr>
        <w:tc>
          <w:tcPr>
            <w:tcW w:w="773" w:type="dxa"/>
          </w:tcPr>
          <w:p w14:paraId="0321F094" w14:textId="2B322A88" w:rsidR="00E337E6" w:rsidRPr="00E738EC" w:rsidRDefault="00D87E5C" w:rsidP="00E337E6">
            <w:pPr>
              <w:spacing w:after="120" w:line="240" w:lineRule="auto"/>
              <w:jc w:val="both"/>
              <w:rPr>
                <w:rFonts w:ascii="Arial Narrow" w:hAnsi="Arial Narrow" w:cs="Times New Roman"/>
                <w:sz w:val="20"/>
                <w:szCs w:val="20"/>
              </w:rPr>
            </w:pPr>
            <w:r>
              <w:rPr>
                <w:rFonts w:ascii="Arial Narrow" w:hAnsi="Arial Narrow" w:cs="Times New Roman"/>
                <w:sz w:val="20"/>
                <w:szCs w:val="20"/>
              </w:rPr>
              <w:t>5.</w:t>
            </w:r>
          </w:p>
        </w:tc>
        <w:tc>
          <w:tcPr>
            <w:tcW w:w="1887" w:type="dxa"/>
          </w:tcPr>
          <w:p w14:paraId="481719A2" w14:textId="41E2B19C" w:rsidR="00E337E6" w:rsidRPr="00E738EC" w:rsidRDefault="000D205B" w:rsidP="00E337E6">
            <w:pPr>
              <w:spacing w:after="120" w:line="240" w:lineRule="auto"/>
              <w:jc w:val="both"/>
              <w:rPr>
                <w:rFonts w:ascii="Arial Narrow" w:hAnsi="Arial Narrow" w:cs="Times New Roman"/>
                <w:sz w:val="20"/>
                <w:szCs w:val="20"/>
              </w:rPr>
            </w:pPr>
            <w:r w:rsidRPr="000D205B">
              <w:rPr>
                <w:rFonts w:ascii="Arial Narrow" w:hAnsi="Arial Narrow" w:cs="Times New Roman"/>
                <w:sz w:val="20"/>
                <w:szCs w:val="20"/>
              </w:rPr>
              <w:t>Ante Fabijanić</w:t>
            </w:r>
            <w:r>
              <w:rPr>
                <w:rFonts w:ascii="Arial Narrow" w:hAnsi="Arial Narrow" w:cs="Times New Roman"/>
                <w:sz w:val="20"/>
                <w:szCs w:val="20"/>
              </w:rPr>
              <w:t>, Grad Pag</w:t>
            </w:r>
          </w:p>
        </w:tc>
        <w:tc>
          <w:tcPr>
            <w:tcW w:w="1984" w:type="dxa"/>
          </w:tcPr>
          <w:p w14:paraId="393F3AB7" w14:textId="1D1CDB3F" w:rsidR="00E337E6" w:rsidRPr="00E738EC" w:rsidRDefault="00F728CC" w:rsidP="00E337E6">
            <w:pPr>
              <w:spacing w:after="120" w:line="240" w:lineRule="auto"/>
              <w:jc w:val="both"/>
              <w:rPr>
                <w:rFonts w:ascii="Arial Narrow" w:hAnsi="Arial Narrow" w:cs="Times New Roman"/>
                <w:sz w:val="20"/>
                <w:szCs w:val="20"/>
              </w:rPr>
            </w:pPr>
            <w:r w:rsidRPr="00D0201B">
              <w:rPr>
                <w:rFonts w:ascii="Arial Narrow" w:hAnsi="Arial Narrow" w:cs="Times New Roman"/>
                <w:sz w:val="20"/>
                <w:szCs w:val="20"/>
              </w:rPr>
              <w:t>Primjedbe na pojedine članke ili dijelove nacrta akta ili dokumenta (prijedlog i mišljenje)</w:t>
            </w:r>
          </w:p>
        </w:tc>
        <w:tc>
          <w:tcPr>
            <w:tcW w:w="2046" w:type="dxa"/>
          </w:tcPr>
          <w:p w14:paraId="02BCEFB4" w14:textId="098FACDF" w:rsidR="00E337E6" w:rsidRPr="00E337E6" w:rsidRDefault="00E337E6" w:rsidP="00E337E6">
            <w:pPr>
              <w:spacing w:after="120" w:line="240" w:lineRule="auto"/>
              <w:jc w:val="both"/>
              <w:rPr>
                <w:rFonts w:ascii="Arial Narrow" w:hAnsi="Arial Narrow" w:cs="Times New Roman"/>
                <w:sz w:val="20"/>
                <w:szCs w:val="20"/>
              </w:rPr>
            </w:pPr>
            <w:r w:rsidRPr="00E337E6">
              <w:rPr>
                <w:rFonts w:ascii="Arial Narrow" w:hAnsi="Arial Narrow" w:cs="Times New Roman"/>
                <w:sz w:val="20"/>
                <w:szCs w:val="20"/>
              </w:rPr>
              <w:t>str.90 dopisati u ključne točke ostvarenja projekt Izgradnje i dogradnje OŠ Jurja Dalmatinca u Pagu i izgradnju sportske dvorane u Pagu</w:t>
            </w:r>
          </w:p>
          <w:p w14:paraId="254487F6" w14:textId="77777777" w:rsidR="00E337E6" w:rsidRPr="00E337E6" w:rsidRDefault="00E337E6" w:rsidP="00E337E6">
            <w:pPr>
              <w:spacing w:after="120" w:line="240" w:lineRule="auto"/>
              <w:jc w:val="both"/>
              <w:rPr>
                <w:rFonts w:ascii="Arial Narrow" w:hAnsi="Arial Narrow" w:cs="Times New Roman"/>
                <w:sz w:val="20"/>
                <w:szCs w:val="20"/>
              </w:rPr>
            </w:pPr>
            <w:r w:rsidRPr="00E337E6">
              <w:rPr>
                <w:rFonts w:ascii="Arial Narrow" w:hAnsi="Arial Narrow" w:cs="Times New Roman"/>
                <w:sz w:val="20"/>
                <w:szCs w:val="20"/>
              </w:rPr>
              <w:t>str. 91. dopisati u ključne točke ostvarenja Izgradnja i opremanje otočkog Doma zdravlja u Gradu Pagu-balneološki turizam (ljekovito blato)</w:t>
            </w:r>
          </w:p>
          <w:p w14:paraId="5120AB5B" w14:textId="77777777" w:rsidR="00E337E6" w:rsidRPr="00E337E6" w:rsidRDefault="00E337E6" w:rsidP="00E337E6">
            <w:pPr>
              <w:spacing w:after="120" w:line="240" w:lineRule="auto"/>
              <w:jc w:val="both"/>
              <w:rPr>
                <w:rFonts w:ascii="Arial Narrow" w:hAnsi="Arial Narrow" w:cs="Times New Roman"/>
                <w:sz w:val="20"/>
                <w:szCs w:val="20"/>
              </w:rPr>
            </w:pPr>
            <w:r w:rsidRPr="00E337E6">
              <w:rPr>
                <w:rFonts w:ascii="Arial Narrow" w:hAnsi="Arial Narrow" w:cs="Times New Roman"/>
                <w:sz w:val="20"/>
                <w:szCs w:val="20"/>
              </w:rPr>
              <w:t>str. 92. dopisati u ključne točke ostvarenja Izgradnja i opremanje staračkog doma u Gradu Pagu</w:t>
            </w:r>
          </w:p>
          <w:p w14:paraId="6D5A9B5F" w14:textId="77777777" w:rsidR="00E337E6" w:rsidRPr="00E337E6" w:rsidRDefault="00E337E6" w:rsidP="00E337E6">
            <w:pPr>
              <w:spacing w:after="120" w:line="240" w:lineRule="auto"/>
              <w:jc w:val="both"/>
              <w:rPr>
                <w:rFonts w:ascii="Arial Narrow" w:hAnsi="Arial Narrow" w:cs="Times New Roman"/>
                <w:sz w:val="20"/>
                <w:szCs w:val="20"/>
              </w:rPr>
            </w:pPr>
            <w:r w:rsidRPr="00E337E6">
              <w:rPr>
                <w:rFonts w:ascii="Arial Narrow" w:hAnsi="Arial Narrow" w:cs="Times New Roman"/>
                <w:sz w:val="20"/>
                <w:szCs w:val="20"/>
              </w:rPr>
              <w:t>str. 92. dopisati u ključne točke ostvarenja Izgradnja i opremanje staračkog doma u Gradu Pagu</w:t>
            </w:r>
          </w:p>
          <w:p w14:paraId="48077922" w14:textId="77777777" w:rsidR="00E337E6" w:rsidRPr="00E337E6" w:rsidRDefault="00E337E6" w:rsidP="00E337E6">
            <w:pPr>
              <w:spacing w:after="120" w:line="240" w:lineRule="auto"/>
              <w:jc w:val="both"/>
              <w:rPr>
                <w:rFonts w:ascii="Arial Narrow" w:hAnsi="Arial Narrow" w:cs="Times New Roman"/>
                <w:sz w:val="20"/>
                <w:szCs w:val="20"/>
              </w:rPr>
            </w:pPr>
            <w:r w:rsidRPr="00E337E6">
              <w:rPr>
                <w:rFonts w:ascii="Arial Narrow" w:hAnsi="Arial Narrow" w:cs="Times New Roman"/>
                <w:sz w:val="20"/>
                <w:szCs w:val="20"/>
              </w:rPr>
              <w:t xml:space="preserve">str. 94. dopisati u ključne točke ostvarenja Energetska obnova sportske dvorane OŠ </w:t>
            </w:r>
            <w:proofErr w:type="spellStart"/>
            <w:r w:rsidRPr="00E337E6">
              <w:rPr>
                <w:rFonts w:ascii="Arial Narrow" w:hAnsi="Arial Narrow" w:cs="Times New Roman"/>
                <w:sz w:val="20"/>
                <w:szCs w:val="20"/>
              </w:rPr>
              <w:t>Jurjal</w:t>
            </w:r>
            <w:proofErr w:type="spellEnd"/>
            <w:r w:rsidRPr="00E337E6">
              <w:rPr>
                <w:rFonts w:ascii="Arial Narrow" w:hAnsi="Arial Narrow" w:cs="Times New Roman"/>
                <w:sz w:val="20"/>
                <w:szCs w:val="20"/>
              </w:rPr>
              <w:t xml:space="preserve"> Dalmatinca</w:t>
            </w:r>
          </w:p>
          <w:p w14:paraId="61BEDD4C" w14:textId="77777777" w:rsidR="00E337E6" w:rsidRPr="00E337E6" w:rsidRDefault="00E337E6" w:rsidP="00E337E6">
            <w:pPr>
              <w:spacing w:after="120" w:line="240" w:lineRule="auto"/>
              <w:jc w:val="both"/>
              <w:rPr>
                <w:rFonts w:ascii="Arial Narrow" w:hAnsi="Arial Narrow" w:cs="Times New Roman"/>
                <w:sz w:val="20"/>
                <w:szCs w:val="20"/>
              </w:rPr>
            </w:pPr>
            <w:r w:rsidRPr="00E337E6">
              <w:rPr>
                <w:rFonts w:ascii="Arial Narrow" w:hAnsi="Arial Narrow" w:cs="Times New Roman"/>
                <w:sz w:val="20"/>
                <w:szCs w:val="20"/>
              </w:rPr>
              <w:lastRenderedPageBreak/>
              <w:t xml:space="preserve">Zatvaranje odlagališta komunalnog otpada Sv. </w:t>
            </w:r>
            <w:proofErr w:type="spellStart"/>
            <w:r w:rsidRPr="00E337E6">
              <w:rPr>
                <w:rFonts w:ascii="Arial Narrow" w:hAnsi="Arial Narrow" w:cs="Times New Roman"/>
                <w:sz w:val="20"/>
                <w:szCs w:val="20"/>
              </w:rPr>
              <w:t>Kuzam</w:t>
            </w:r>
            <w:proofErr w:type="spellEnd"/>
            <w:r w:rsidRPr="00E337E6">
              <w:rPr>
                <w:rFonts w:ascii="Arial Narrow" w:hAnsi="Arial Narrow" w:cs="Times New Roman"/>
                <w:sz w:val="20"/>
                <w:szCs w:val="20"/>
              </w:rPr>
              <w:t xml:space="preserve"> i izgradnja Etape 2 faze 2 (sortirnica)</w:t>
            </w:r>
          </w:p>
          <w:p w14:paraId="49BC474F" w14:textId="723CA58A" w:rsidR="00E337E6" w:rsidRPr="00E738EC" w:rsidRDefault="00E337E6" w:rsidP="00E337E6">
            <w:pPr>
              <w:spacing w:after="120" w:line="240" w:lineRule="auto"/>
              <w:jc w:val="both"/>
              <w:rPr>
                <w:rFonts w:ascii="Arial Narrow" w:hAnsi="Arial Narrow" w:cs="Times New Roman"/>
                <w:sz w:val="20"/>
                <w:szCs w:val="20"/>
              </w:rPr>
            </w:pPr>
            <w:r w:rsidRPr="00E337E6">
              <w:rPr>
                <w:rFonts w:ascii="Arial Narrow" w:hAnsi="Arial Narrow" w:cs="Times New Roman"/>
                <w:sz w:val="20"/>
                <w:szCs w:val="20"/>
              </w:rPr>
              <w:t xml:space="preserve">str. 101. dopisati u ključne točke ostvarenja izgrađena </w:t>
            </w:r>
            <w:proofErr w:type="spellStart"/>
            <w:r w:rsidRPr="00E337E6">
              <w:rPr>
                <w:rFonts w:ascii="Arial Narrow" w:hAnsi="Arial Narrow" w:cs="Times New Roman"/>
                <w:sz w:val="20"/>
                <w:szCs w:val="20"/>
              </w:rPr>
              <w:t>vodnokomunalna</w:t>
            </w:r>
            <w:proofErr w:type="spellEnd"/>
            <w:r w:rsidRPr="00E337E6">
              <w:rPr>
                <w:rFonts w:ascii="Arial Narrow" w:hAnsi="Arial Narrow" w:cs="Times New Roman"/>
                <w:sz w:val="20"/>
                <w:szCs w:val="20"/>
              </w:rPr>
              <w:t xml:space="preserve"> infrastruktura aglomeracije Pag-Povljana-Kolan</w:t>
            </w:r>
          </w:p>
        </w:tc>
        <w:tc>
          <w:tcPr>
            <w:tcW w:w="2632" w:type="dxa"/>
          </w:tcPr>
          <w:p w14:paraId="533CD48E" w14:textId="77777777" w:rsidR="00E337E6" w:rsidRPr="00560983" w:rsidRDefault="00560983" w:rsidP="00E337E6">
            <w:pPr>
              <w:spacing w:after="120" w:line="240" w:lineRule="auto"/>
              <w:jc w:val="both"/>
              <w:rPr>
                <w:rFonts w:ascii="Arial Narrow" w:hAnsi="Arial Narrow" w:cs="Times New Roman"/>
                <w:b/>
                <w:bCs/>
                <w:sz w:val="20"/>
                <w:szCs w:val="20"/>
              </w:rPr>
            </w:pPr>
            <w:r w:rsidRPr="00560983">
              <w:rPr>
                <w:rFonts w:ascii="Arial Narrow" w:hAnsi="Arial Narrow" w:cs="Times New Roman"/>
                <w:b/>
                <w:bCs/>
                <w:sz w:val="20"/>
                <w:szCs w:val="20"/>
              </w:rPr>
              <w:lastRenderedPageBreak/>
              <w:t>Djelomično se prihvaća.</w:t>
            </w:r>
          </w:p>
          <w:p w14:paraId="2C74956E" w14:textId="77777777" w:rsidR="00560983" w:rsidRDefault="00560983" w:rsidP="00E337E6">
            <w:pPr>
              <w:spacing w:after="120" w:line="240" w:lineRule="auto"/>
              <w:jc w:val="both"/>
              <w:rPr>
                <w:rFonts w:ascii="Arial Narrow" w:hAnsi="Arial Narrow" w:cs="Times New Roman"/>
                <w:sz w:val="20"/>
                <w:szCs w:val="20"/>
              </w:rPr>
            </w:pPr>
            <w:r>
              <w:rPr>
                <w:rFonts w:ascii="Arial Narrow" w:hAnsi="Arial Narrow" w:cs="Times New Roman"/>
                <w:sz w:val="20"/>
                <w:szCs w:val="20"/>
              </w:rPr>
              <w:t>Zahvaljujemo na komentaru.</w:t>
            </w:r>
          </w:p>
          <w:p w14:paraId="1B991D73" w14:textId="77777777" w:rsidR="00560983" w:rsidRPr="00337F1F" w:rsidRDefault="00560983" w:rsidP="00E337E6">
            <w:pPr>
              <w:spacing w:after="120" w:line="240" w:lineRule="auto"/>
              <w:jc w:val="both"/>
              <w:rPr>
                <w:rFonts w:ascii="Arial Narrow" w:hAnsi="Arial Narrow" w:cs="Times New Roman"/>
                <w:sz w:val="20"/>
                <w:szCs w:val="20"/>
              </w:rPr>
            </w:pPr>
            <w:r>
              <w:rPr>
                <w:rFonts w:ascii="Arial Narrow" w:hAnsi="Arial Narrow" w:cs="Times New Roman"/>
                <w:sz w:val="20"/>
                <w:szCs w:val="20"/>
              </w:rPr>
              <w:t xml:space="preserve">U okviru točke 7. </w:t>
            </w:r>
            <w:r w:rsidRPr="00560983">
              <w:rPr>
                <w:rFonts w:ascii="Arial Narrow" w:hAnsi="Arial Narrow" w:cs="Times New Roman"/>
                <w:sz w:val="20"/>
                <w:szCs w:val="20"/>
              </w:rPr>
              <w:t>Terminski plan provedbe projekata od strateškog značaja</w:t>
            </w:r>
            <w:r>
              <w:rPr>
                <w:rFonts w:ascii="Arial Narrow" w:hAnsi="Arial Narrow" w:cs="Times New Roman"/>
                <w:sz w:val="20"/>
                <w:szCs w:val="20"/>
              </w:rPr>
              <w:t xml:space="preserve"> </w:t>
            </w:r>
            <w:r w:rsidRPr="00560983">
              <w:rPr>
                <w:rFonts w:ascii="Arial Narrow" w:hAnsi="Arial Narrow" w:cs="Times New Roman"/>
                <w:sz w:val="20"/>
                <w:szCs w:val="20"/>
              </w:rPr>
              <w:t>Plana razvoja Zadarske županije unose se isključivo strateški projekti Zadarske županije i ustanova te tvrtki kojima je Županija osnivač, odnosno projekti koji nadilaze značaj pojedine jedinice lokalne samouprave</w:t>
            </w:r>
            <w:r w:rsidR="005C5919">
              <w:rPr>
                <w:rFonts w:ascii="Arial Narrow" w:hAnsi="Arial Narrow" w:cs="Times New Roman"/>
                <w:sz w:val="20"/>
                <w:szCs w:val="20"/>
              </w:rPr>
              <w:t xml:space="preserve"> te </w:t>
            </w:r>
            <w:r w:rsidRPr="00560983">
              <w:rPr>
                <w:rFonts w:ascii="Arial Narrow" w:hAnsi="Arial Narrow" w:cs="Times New Roman"/>
                <w:sz w:val="20"/>
                <w:szCs w:val="20"/>
              </w:rPr>
              <w:t xml:space="preserve">projekti u određenoj </w:t>
            </w:r>
            <w:r w:rsidRPr="00337F1F">
              <w:rPr>
                <w:rFonts w:ascii="Arial Narrow" w:hAnsi="Arial Narrow" w:cs="Times New Roman"/>
                <w:sz w:val="20"/>
                <w:szCs w:val="20"/>
              </w:rPr>
              <w:t>fazi spremnosti za realizaciju.</w:t>
            </w:r>
          </w:p>
          <w:p w14:paraId="7FDD972B" w14:textId="41054EE9" w:rsidR="004A44C0" w:rsidRPr="00337F1F" w:rsidRDefault="00FE1A4D" w:rsidP="00E337E6">
            <w:pPr>
              <w:spacing w:after="120" w:line="240" w:lineRule="auto"/>
              <w:jc w:val="both"/>
              <w:rPr>
                <w:rFonts w:ascii="Arial Narrow" w:hAnsi="Arial Narrow" w:cs="Times New Roman"/>
                <w:sz w:val="20"/>
                <w:szCs w:val="20"/>
              </w:rPr>
            </w:pPr>
            <w:r w:rsidRPr="00337F1F">
              <w:rPr>
                <w:rFonts w:ascii="Arial Narrow" w:hAnsi="Arial Narrow" w:cs="Times New Roman"/>
                <w:sz w:val="20"/>
                <w:szCs w:val="20"/>
              </w:rPr>
              <w:t>U točku 7. upisuju se sljedeći predloženi projekti:</w:t>
            </w:r>
          </w:p>
          <w:p w14:paraId="03B10DC0" w14:textId="61A3B7D8" w:rsidR="00E419DF" w:rsidRPr="00337F1F" w:rsidRDefault="00E419DF" w:rsidP="00E337E6">
            <w:pPr>
              <w:spacing w:after="120" w:line="240" w:lineRule="auto"/>
              <w:jc w:val="both"/>
              <w:rPr>
                <w:rFonts w:ascii="Arial Narrow" w:hAnsi="Arial Narrow" w:cs="Times New Roman"/>
                <w:sz w:val="20"/>
                <w:szCs w:val="20"/>
              </w:rPr>
            </w:pPr>
            <w:r w:rsidRPr="00337F1F">
              <w:rPr>
                <w:rFonts w:ascii="Arial Narrow" w:hAnsi="Arial Narrow" w:cs="Times New Roman"/>
                <w:sz w:val="20"/>
                <w:szCs w:val="20"/>
              </w:rPr>
              <w:t>- Razvoj luksuznih teritorijalnih brendova „Magazini soli“</w:t>
            </w:r>
            <w:r w:rsidR="00337F1F" w:rsidRPr="00337F1F">
              <w:rPr>
                <w:rFonts w:ascii="Arial Narrow" w:hAnsi="Arial Narrow" w:cs="Times New Roman"/>
                <w:sz w:val="20"/>
                <w:szCs w:val="20"/>
              </w:rPr>
              <w:t xml:space="preserve"> Pag</w:t>
            </w:r>
          </w:p>
          <w:p w14:paraId="2053BB76" w14:textId="708015FD" w:rsidR="00306A15" w:rsidRPr="00337F1F" w:rsidRDefault="00306A15" w:rsidP="00E337E6">
            <w:pPr>
              <w:spacing w:after="120" w:line="240" w:lineRule="auto"/>
              <w:jc w:val="both"/>
              <w:rPr>
                <w:rFonts w:ascii="Arial Narrow" w:hAnsi="Arial Narrow" w:cs="Times New Roman"/>
                <w:sz w:val="20"/>
                <w:szCs w:val="20"/>
              </w:rPr>
            </w:pPr>
            <w:r w:rsidRPr="00337F1F">
              <w:rPr>
                <w:rFonts w:ascii="Arial Narrow" w:hAnsi="Arial Narrow" w:cs="Times New Roman"/>
                <w:sz w:val="20"/>
                <w:szCs w:val="20"/>
              </w:rPr>
              <w:t>-Dogradnja i opremanje OŠ Jurja Dalmatinca Pag</w:t>
            </w:r>
          </w:p>
          <w:p w14:paraId="7CD8700F" w14:textId="7689CDB2" w:rsidR="00306A15" w:rsidRPr="00337F1F" w:rsidRDefault="00306A15" w:rsidP="00E337E6">
            <w:pPr>
              <w:spacing w:after="120" w:line="240" w:lineRule="auto"/>
              <w:jc w:val="both"/>
              <w:rPr>
                <w:rFonts w:ascii="Arial Narrow" w:hAnsi="Arial Narrow" w:cs="Times New Roman"/>
                <w:sz w:val="20"/>
                <w:szCs w:val="20"/>
              </w:rPr>
            </w:pPr>
            <w:r w:rsidRPr="00337F1F">
              <w:rPr>
                <w:rFonts w:ascii="Arial Narrow" w:hAnsi="Arial Narrow" w:cs="Times New Roman"/>
                <w:sz w:val="20"/>
                <w:szCs w:val="20"/>
              </w:rPr>
              <w:t>-Energetska obnova RJ Benkovac, RJ Obrovac i RJ Pag</w:t>
            </w:r>
          </w:p>
          <w:p w14:paraId="1FA5214C" w14:textId="1B375B06" w:rsidR="00306A15" w:rsidRPr="00337F1F" w:rsidRDefault="00306A15" w:rsidP="00E337E6">
            <w:pPr>
              <w:spacing w:after="120" w:line="240" w:lineRule="auto"/>
              <w:jc w:val="both"/>
              <w:rPr>
                <w:rFonts w:ascii="Arial Narrow" w:hAnsi="Arial Narrow" w:cs="Times New Roman"/>
                <w:sz w:val="20"/>
                <w:szCs w:val="20"/>
              </w:rPr>
            </w:pPr>
            <w:r w:rsidRPr="00337F1F">
              <w:rPr>
                <w:rFonts w:ascii="Arial Narrow" w:hAnsi="Arial Narrow" w:cs="Times New Roman"/>
                <w:sz w:val="20"/>
                <w:szCs w:val="20"/>
              </w:rPr>
              <w:t>-</w:t>
            </w:r>
            <w:r w:rsidR="006958D8" w:rsidRPr="00337F1F">
              <w:rPr>
                <w:rFonts w:ascii="Arial Narrow" w:hAnsi="Arial Narrow" w:cs="Times New Roman"/>
                <w:sz w:val="20"/>
                <w:szCs w:val="20"/>
              </w:rPr>
              <w:t>Izrađena projektno-tehnička dokumentacija aglomeracije Pag-Povljana-Kolan</w:t>
            </w:r>
          </w:p>
          <w:p w14:paraId="5CDB7304" w14:textId="461C7C01" w:rsidR="00BD3C21" w:rsidRDefault="00FE1A4D" w:rsidP="00BD3C21">
            <w:pPr>
              <w:spacing w:after="120" w:line="240" w:lineRule="auto"/>
              <w:jc w:val="both"/>
              <w:rPr>
                <w:rFonts w:ascii="Arial Narrow" w:hAnsi="Arial Narrow" w:cs="Times New Roman"/>
                <w:sz w:val="20"/>
                <w:szCs w:val="20"/>
              </w:rPr>
            </w:pPr>
            <w:r w:rsidRPr="00337F1F">
              <w:rPr>
                <w:rFonts w:ascii="Arial Narrow" w:hAnsi="Arial Narrow" w:cs="Times New Roman"/>
                <w:sz w:val="20"/>
                <w:szCs w:val="20"/>
              </w:rPr>
              <w:t xml:space="preserve">Ostali </w:t>
            </w:r>
            <w:r w:rsidR="00BD3C21" w:rsidRPr="00337F1F">
              <w:rPr>
                <w:rFonts w:ascii="Arial Narrow" w:hAnsi="Arial Narrow" w:cs="Times New Roman"/>
                <w:sz w:val="20"/>
                <w:szCs w:val="20"/>
              </w:rPr>
              <w:t>zaprimljeni projektni prijedlozi</w:t>
            </w:r>
            <w:r w:rsidR="00BD3C21">
              <w:rPr>
                <w:rFonts w:ascii="Arial Narrow" w:hAnsi="Arial Narrow" w:cs="Times New Roman"/>
                <w:sz w:val="20"/>
                <w:szCs w:val="20"/>
              </w:rPr>
              <w:t xml:space="preserve"> uneseni su u </w:t>
            </w:r>
            <w:r w:rsidR="00BD3C21" w:rsidRPr="00560983">
              <w:rPr>
                <w:rFonts w:ascii="Arial Narrow" w:hAnsi="Arial Narrow" w:cs="Times New Roman"/>
                <w:sz w:val="20"/>
                <w:szCs w:val="20"/>
              </w:rPr>
              <w:t>baz</w:t>
            </w:r>
            <w:r w:rsidR="00BD3C21">
              <w:rPr>
                <w:rFonts w:ascii="Arial Narrow" w:hAnsi="Arial Narrow" w:cs="Times New Roman"/>
                <w:sz w:val="20"/>
                <w:szCs w:val="20"/>
              </w:rPr>
              <w:t>u</w:t>
            </w:r>
            <w:r w:rsidR="00BD3C21" w:rsidRPr="00560983">
              <w:rPr>
                <w:rFonts w:ascii="Arial Narrow" w:hAnsi="Arial Narrow" w:cs="Times New Roman"/>
                <w:sz w:val="20"/>
                <w:szCs w:val="20"/>
              </w:rPr>
              <w:t xml:space="preserve"> </w:t>
            </w:r>
            <w:r w:rsidR="00BD3C21" w:rsidRPr="00560983">
              <w:rPr>
                <w:rFonts w:ascii="Arial Narrow" w:hAnsi="Arial Narrow" w:cs="Times New Roman"/>
                <w:sz w:val="20"/>
                <w:szCs w:val="20"/>
              </w:rPr>
              <w:lastRenderedPageBreak/>
              <w:t>projektnih ideja za Plan razvoja Zadarske županije</w:t>
            </w:r>
            <w:r w:rsidR="00BD3C21">
              <w:rPr>
                <w:rFonts w:ascii="Arial Narrow" w:hAnsi="Arial Narrow" w:cs="Times New Roman"/>
                <w:sz w:val="20"/>
                <w:szCs w:val="20"/>
              </w:rPr>
              <w:t xml:space="preserve"> 2021. – 2027. </w:t>
            </w:r>
          </w:p>
          <w:p w14:paraId="570890D1" w14:textId="69D853C4" w:rsidR="00FE1A4D" w:rsidRPr="00E738EC" w:rsidRDefault="00FE1A4D" w:rsidP="00E337E6">
            <w:pPr>
              <w:spacing w:after="120" w:line="240" w:lineRule="auto"/>
              <w:jc w:val="both"/>
              <w:rPr>
                <w:rFonts w:ascii="Arial Narrow" w:hAnsi="Arial Narrow" w:cs="Times New Roman"/>
                <w:sz w:val="20"/>
                <w:szCs w:val="20"/>
              </w:rPr>
            </w:pPr>
          </w:p>
        </w:tc>
      </w:tr>
      <w:tr w:rsidR="005C5919" w:rsidRPr="00E738EC" w14:paraId="4302ED14" w14:textId="77777777" w:rsidTr="00941D1C">
        <w:trPr>
          <w:trHeight w:val="567"/>
        </w:trPr>
        <w:tc>
          <w:tcPr>
            <w:tcW w:w="773" w:type="dxa"/>
          </w:tcPr>
          <w:p w14:paraId="333213D7" w14:textId="2D86749D" w:rsidR="005C5919" w:rsidRPr="00E738EC" w:rsidRDefault="00D87E5C" w:rsidP="005C5919">
            <w:pPr>
              <w:spacing w:after="120" w:line="240" w:lineRule="auto"/>
              <w:jc w:val="both"/>
              <w:rPr>
                <w:rFonts w:ascii="Arial Narrow" w:hAnsi="Arial Narrow" w:cs="Times New Roman"/>
                <w:sz w:val="20"/>
                <w:szCs w:val="20"/>
              </w:rPr>
            </w:pPr>
            <w:r>
              <w:rPr>
                <w:rFonts w:ascii="Arial Narrow" w:hAnsi="Arial Narrow" w:cs="Times New Roman"/>
                <w:sz w:val="20"/>
                <w:szCs w:val="20"/>
              </w:rPr>
              <w:lastRenderedPageBreak/>
              <w:t>6.</w:t>
            </w:r>
          </w:p>
        </w:tc>
        <w:tc>
          <w:tcPr>
            <w:tcW w:w="1887" w:type="dxa"/>
          </w:tcPr>
          <w:p w14:paraId="232FFB58" w14:textId="7F83A99C" w:rsidR="005C5919" w:rsidRPr="00E738EC" w:rsidRDefault="009456C3" w:rsidP="005C5919">
            <w:pPr>
              <w:spacing w:after="120" w:line="240" w:lineRule="auto"/>
              <w:jc w:val="both"/>
              <w:rPr>
                <w:rFonts w:ascii="Arial Narrow" w:hAnsi="Arial Narrow" w:cs="Times New Roman"/>
                <w:sz w:val="20"/>
                <w:szCs w:val="20"/>
              </w:rPr>
            </w:pPr>
            <w:r>
              <w:rPr>
                <w:rFonts w:ascii="Arial Narrow" w:hAnsi="Arial Narrow" w:cs="Times New Roman"/>
                <w:sz w:val="20"/>
                <w:szCs w:val="20"/>
              </w:rPr>
              <w:t xml:space="preserve">Toni </w:t>
            </w:r>
            <w:proofErr w:type="spellStart"/>
            <w:r>
              <w:rPr>
                <w:rFonts w:ascii="Arial Narrow" w:hAnsi="Arial Narrow" w:cs="Times New Roman"/>
                <w:sz w:val="20"/>
                <w:szCs w:val="20"/>
              </w:rPr>
              <w:t>Herenda</w:t>
            </w:r>
            <w:proofErr w:type="spellEnd"/>
            <w:r>
              <w:rPr>
                <w:rFonts w:ascii="Arial Narrow" w:hAnsi="Arial Narrow" w:cs="Times New Roman"/>
                <w:sz w:val="20"/>
                <w:szCs w:val="20"/>
              </w:rPr>
              <w:t>, GO SDP Pag</w:t>
            </w:r>
          </w:p>
        </w:tc>
        <w:tc>
          <w:tcPr>
            <w:tcW w:w="1984" w:type="dxa"/>
          </w:tcPr>
          <w:p w14:paraId="02CA2974" w14:textId="5D3DEB86" w:rsidR="005C5919" w:rsidRPr="00E738EC" w:rsidRDefault="00F728CC" w:rsidP="00F728CC">
            <w:pPr>
              <w:spacing w:after="120" w:line="240" w:lineRule="auto"/>
              <w:rPr>
                <w:rFonts w:ascii="Arial Narrow" w:hAnsi="Arial Narrow" w:cs="Times New Roman"/>
                <w:sz w:val="20"/>
                <w:szCs w:val="20"/>
              </w:rPr>
            </w:pPr>
            <w:r w:rsidRPr="00D02792">
              <w:rPr>
                <w:rFonts w:ascii="Arial Narrow" w:hAnsi="Arial Narrow" w:cs="Times New Roman"/>
                <w:sz w:val="20"/>
                <w:szCs w:val="20"/>
              </w:rPr>
              <w:t>Načelni prijedlozi i mišljenje na nacrt akta ili dokumenta</w:t>
            </w:r>
          </w:p>
        </w:tc>
        <w:tc>
          <w:tcPr>
            <w:tcW w:w="2046" w:type="dxa"/>
          </w:tcPr>
          <w:p w14:paraId="20A4E963" w14:textId="2B0FDE95" w:rsidR="005C5919" w:rsidRPr="00E738EC" w:rsidRDefault="004A44C0" w:rsidP="005C5919">
            <w:pPr>
              <w:spacing w:after="120" w:line="240" w:lineRule="auto"/>
              <w:jc w:val="both"/>
              <w:rPr>
                <w:rFonts w:ascii="Arial Narrow" w:hAnsi="Arial Narrow" w:cs="Times New Roman"/>
                <w:sz w:val="20"/>
                <w:szCs w:val="20"/>
              </w:rPr>
            </w:pPr>
            <w:r w:rsidRPr="004A44C0">
              <w:rPr>
                <w:rFonts w:ascii="Arial Narrow" w:hAnsi="Arial Narrow" w:cs="Times New Roman"/>
                <w:sz w:val="20"/>
                <w:szCs w:val="20"/>
              </w:rPr>
              <w:t>Dopuna strateških projekta važnih za razvoj Grada Paga a dijelom i Zadarske županije te Republike Hrvatske</w:t>
            </w:r>
          </w:p>
        </w:tc>
        <w:tc>
          <w:tcPr>
            <w:tcW w:w="2632" w:type="dxa"/>
          </w:tcPr>
          <w:p w14:paraId="46DB9595" w14:textId="77777777" w:rsidR="005C5919" w:rsidRPr="00443230" w:rsidRDefault="005C5919" w:rsidP="005C5919">
            <w:pPr>
              <w:spacing w:after="120" w:line="240" w:lineRule="auto"/>
              <w:jc w:val="both"/>
              <w:rPr>
                <w:rFonts w:ascii="Arial Narrow" w:hAnsi="Arial Narrow" w:cs="Times New Roman"/>
                <w:b/>
                <w:bCs/>
                <w:sz w:val="20"/>
                <w:szCs w:val="20"/>
              </w:rPr>
            </w:pPr>
            <w:r w:rsidRPr="00443230">
              <w:rPr>
                <w:rFonts w:ascii="Arial Narrow" w:hAnsi="Arial Narrow" w:cs="Times New Roman"/>
                <w:b/>
                <w:bCs/>
                <w:sz w:val="20"/>
                <w:szCs w:val="20"/>
              </w:rPr>
              <w:t>Primljeno na znanje.</w:t>
            </w:r>
          </w:p>
          <w:p w14:paraId="71064A3F" w14:textId="77777777" w:rsidR="005C5919" w:rsidRDefault="005C5919" w:rsidP="005C5919">
            <w:pPr>
              <w:spacing w:after="120" w:line="240" w:lineRule="auto"/>
              <w:jc w:val="both"/>
              <w:rPr>
                <w:rFonts w:ascii="Arial Narrow" w:hAnsi="Arial Narrow" w:cs="Times New Roman"/>
                <w:sz w:val="20"/>
                <w:szCs w:val="20"/>
              </w:rPr>
            </w:pPr>
            <w:r w:rsidRPr="00E50F0C">
              <w:rPr>
                <w:rFonts w:ascii="Arial Narrow" w:hAnsi="Arial Narrow" w:cs="Times New Roman"/>
                <w:sz w:val="20"/>
                <w:szCs w:val="20"/>
              </w:rPr>
              <w:t>Zahvaljujemo na komentar</w:t>
            </w:r>
            <w:r>
              <w:rPr>
                <w:rFonts w:ascii="Arial Narrow" w:hAnsi="Arial Narrow" w:cs="Times New Roman"/>
                <w:sz w:val="20"/>
                <w:szCs w:val="20"/>
              </w:rPr>
              <w:t>u te dostavljenim podacima.</w:t>
            </w:r>
          </w:p>
          <w:p w14:paraId="719A2ED1" w14:textId="3CABB478" w:rsidR="005C5919" w:rsidRPr="00E738EC" w:rsidRDefault="005C5919" w:rsidP="005C5919">
            <w:pPr>
              <w:spacing w:after="120" w:line="240" w:lineRule="auto"/>
              <w:jc w:val="both"/>
              <w:rPr>
                <w:rFonts w:ascii="Arial Narrow" w:hAnsi="Arial Narrow" w:cs="Times New Roman"/>
                <w:sz w:val="20"/>
                <w:szCs w:val="20"/>
              </w:rPr>
            </w:pPr>
          </w:p>
        </w:tc>
      </w:tr>
      <w:tr w:rsidR="005C5919" w:rsidRPr="00E738EC" w14:paraId="771D2165" w14:textId="77777777" w:rsidTr="00941D1C">
        <w:trPr>
          <w:trHeight w:val="567"/>
        </w:trPr>
        <w:tc>
          <w:tcPr>
            <w:tcW w:w="773" w:type="dxa"/>
          </w:tcPr>
          <w:p w14:paraId="238F6F06" w14:textId="6905F7A3" w:rsidR="005C5919" w:rsidRPr="00E738EC" w:rsidRDefault="00D87E5C" w:rsidP="005C5919">
            <w:pPr>
              <w:spacing w:after="120" w:line="240" w:lineRule="auto"/>
              <w:jc w:val="both"/>
              <w:rPr>
                <w:rFonts w:ascii="Arial Narrow" w:hAnsi="Arial Narrow" w:cs="Times New Roman"/>
                <w:sz w:val="20"/>
                <w:szCs w:val="20"/>
              </w:rPr>
            </w:pPr>
            <w:r>
              <w:rPr>
                <w:rFonts w:ascii="Arial Narrow" w:hAnsi="Arial Narrow" w:cs="Times New Roman"/>
                <w:sz w:val="20"/>
                <w:szCs w:val="20"/>
              </w:rPr>
              <w:t>7.</w:t>
            </w:r>
          </w:p>
        </w:tc>
        <w:tc>
          <w:tcPr>
            <w:tcW w:w="1887" w:type="dxa"/>
          </w:tcPr>
          <w:p w14:paraId="50A3078E" w14:textId="4957C166" w:rsidR="005C5919" w:rsidRPr="00E738EC" w:rsidRDefault="009456C3" w:rsidP="005C5919">
            <w:pPr>
              <w:spacing w:after="120" w:line="240" w:lineRule="auto"/>
              <w:jc w:val="both"/>
              <w:rPr>
                <w:rFonts w:ascii="Arial Narrow" w:hAnsi="Arial Narrow" w:cs="Times New Roman"/>
                <w:sz w:val="20"/>
                <w:szCs w:val="20"/>
              </w:rPr>
            </w:pPr>
            <w:r>
              <w:rPr>
                <w:rFonts w:ascii="Arial Narrow" w:hAnsi="Arial Narrow" w:cs="Times New Roman"/>
                <w:sz w:val="20"/>
                <w:szCs w:val="20"/>
              </w:rPr>
              <w:t xml:space="preserve">Toni </w:t>
            </w:r>
            <w:proofErr w:type="spellStart"/>
            <w:r>
              <w:rPr>
                <w:rFonts w:ascii="Arial Narrow" w:hAnsi="Arial Narrow" w:cs="Times New Roman"/>
                <w:sz w:val="20"/>
                <w:szCs w:val="20"/>
              </w:rPr>
              <w:t>Herenda</w:t>
            </w:r>
            <w:proofErr w:type="spellEnd"/>
            <w:r>
              <w:rPr>
                <w:rFonts w:ascii="Arial Narrow" w:hAnsi="Arial Narrow" w:cs="Times New Roman"/>
                <w:sz w:val="20"/>
                <w:szCs w:val="20"/>
              </w:rPr>
              <w:t>, GO SDP Pag</w:t>
            </w:r>
          </w:p>
        </w:tc>
        <w:tc>
          <w:tcPr>
            <w:tcW w:w="1984" w:type="dxa"/>
          </w:tcPr>
          <w:p w14:paraId="1965AC47" w14:textId="7713BE26" w:rsidR="005C5919" w:rsidRPr="00E738EC" w:rsidRDefault="00F728CC" w:rsidP="005C5919">
            <w:pPr>
              <w:spacing w:after="120" w:line="240" w:lineRule="auto"/>
              <w:jc w:val="both"/>
              <w:rPr>
                <w:rFonts w:ascii="Arial Narrow" w:hAnsi="Arial Narrow" w:cs="Times New Roman"/>
                <w:sz w:val="20"/>
                <w:szCs w:val="20"/>
              </w:rPr>
            </w:pPr>
            <w:r w:rsidRPr="00D0201B">
              <w:rPr>
                <w:rFonts w:ascii="Arial Narrow" w:hAnsi="Arial Narrow" w:cs="Times New Roman"/>
                <w:sz w:val="20"/>
                <w:szCs w:val="20"/>
              </w:rPr>
              <w:t>Primjedbe na pojedine članke ili dijelove nacrta akta ili dokumenta (prijedlog i mišljenje)</w:t>
            </w:r>
          </w:p>
        </w:tc>
        <w:tc>
          <w:tcPr>
            <w:tcW w:w="2046" w:type="dxa"/>
          </w:tcPr>
          <w:p w14:paraId="74E5009F" w14:textId="77777777" w:rsidR="00F728CC" w:rsidRPr="00F728CC" w:rsidRDefault="00F728CC" w:rsidP="00F728CC">
            <w:pPr>
              <w:spacing w:after="120" w:line="240" w:lineRule="auto"/>
              <w:jc w:val="both"/>
              <w:rPr>
                <w:rFonts w:ascii="Arial Narrow" w:hAnsi="Arial Narrow" w:cs="Times New Roman"/>
                <w:sz w:val="20"/>
                <w:szCs w:val="20"/>
              </w:rPr>
            </w:pPr>
            <w:r w:rsidRPr="00F728CC">
              <w:rPr>
                <w:rFonts w:ascii="Arial Narrow" w:hAnsi="Arial Narrow" w:cs="Times New Roman"/>
                <w:sz w:val="20"/>
                <w:szCs w:val="20"/>
              </w:rPr>
              <w:t>Izgradnja, obnova i uređenje Doma zdravlja Pag u sastavu kojeg će se pored osnovne djelatnosti pružati usluge i zdravstvenog turizma kroz korištenje ljekovitog blata, morske vode-salamure u bazenima soli , ljekovitog bilja, vjetra</w:t>
            </w:r>
          </w:p>
          <w:p w14:paraId="1055DC5C" w14:textId="77777777" w:rsidR="00F728CC" w:rsidRPr="00F728CC" w:rsidRDefault="00F728CC" w:rsidP="00F728CC">
            <w:pPr>
              <w:spacing w:after="120" w:line="240" w:lineRule="auto"/>
              <w:jc w:val="both"/>
              <w:rPr>
                <w:rFonts w:ascii="Arial Narrow" w:hAnsi="Arial Narrow" w:cs="Times New Roman"/>
                <w:sz w:val="20"/>
                <w:szCs w:val="20"/>
              </w:rPr>
            </w:pPr>
            <w:r w:rsidRPr="00F728CC">
              <w:rPr>
                <w:rFonts w:ascii="Arial Narrow" w:hAnsi="Arial Narrow" w:cs="Times New Roman"/>
                <w:sz w:val="20"/>
                <w:szCs w:val="20"/>
              </w:rPr>
              <w:t>Izgradnja i opremanje Staračkog doma Pag</w:t>
            </w:r>
          </w:p>
          <w:p w14:paraId="48F36DFE" w14:textId="77777777" w:rsidR="00F728CC" w:rsidRPr="00F728CC" w:rsidRDefault="00F728CC" w:rsidP="00F728CC">
            <w:pPr>
              <w:spacing w:after="120" w:line="240" w:lineRule="auto"/>
              <w:jc w:val="both"/>
              <w:rPr>
                <w:rFonts w:ascii="Arial Narrow" w:hAnsi="Arial Narrow" w:cs="Times New Roman"/>
                <w:sz w:val="20"/>
                <w:szCs w:val="20"/>
              </w:rPr>
            </w:pPr>
            <w:r w:rsidRPr="00F728CC">
              <w:rPr>
                <w:rFonts w:ascii="Arial Narrow" w:hAnsi="Arial Narrow" w:cs="Times New Roman"/>
                <w:sz w:val="20"/>
                <w:szCs w:val="20"/>
              </w:rPr>
              <w:t xml:space="preserve">Izgradnja i opremanje Muzeja grada Paga koji će obuhvatiti izlaganje paška čipke, narodne nošnje, sakralne umjetnosti, </w:t>
            </w:r>
            <w:proofErr w:type="spellStart"/>
            <w:r w:rsidRPr="00F728CC">
              <w:rPr>
                <w:rFonts w:ascii="Arial Narrow" w:hAnsi="Arial Narrow" w:cs="Times New Roman"/>
                <w:sz w:val="20"/>
                <w:szCs w:val="20"/>
              </w:rPr>
              <w:t>solarstva</w:t>
            </w:r>
            <w:proofErr w:type="spellEnd"/>
            <w:r w:rsidRPr="00F728CC">
              <w:rPr>
                <w:rFonts w:ascii="Arial Narrow" w:hAnsi="Arial Narrow" w:cs="Times New Roman"/>
                <w:sz w:val="20"/>
                <w:szCs w:val="20"/>
              </w:rPr>
              <w:t>, lik i djela Bartola Kašića i dr.</w:t>
            </w:r>
          </w:p>
          <w:p w14:paraId="3DCF886F" w14:textId="77777777" w:rsidR="00F728CC" w:rsidRPr="00F728CC" w:rsidRDefault="00F728CC" w:rsidP="00F728CC">
            <w:pPr>
              <w:spacing w:after="120" w:line="240" w:lineRule="auto"/>
              <w:jc w:val="both"/>
              <w:rPr>
                <w:rFonts w:ascii="Arial Narrow" w:hAnsi="Arial Narrow" w:cs="Times New Roman"/>
                <w:sz w:val="20"/>
                <w:szCs w:val="20"/>
              </w:rPr>
            </w:pPr>
            <w:r w:rsidRPr="00F728CC">
              <w:rPr>
                <w:rFonts w:ascii="Arial Narrow" w:hAnsi="Arial Narrow" w:cs="Times New Roman"/>
                <w:sz w:val="20"/>
                <w:szCs w:val="20"/>
              </w:rPr>
              <w:t xml:space="preserve">Zatvaranje odlagališta otpada Sv. </w:t>
            </w:r>
            <w:proofErr w:type="spellStart"/>
            <w:r w:rsidRPr="00F728CC">
              <w:rPr>
                <w:rFonts w:ascii="Arial Narrow" w:hAnsi="Arial Narrow" w:cs="Times New Roman"/>
                <w:sz w:val="20"/>
                <w:szCs w:val="20"/>
              </w:rPr>
              <w:t>Kuzam</w:t>
            </w:r>
            <w:proofErr w:type="spellEnd"/>
            <w:r w:rsidRPr="00F728CC">
              <w:rPr>
                <w:rFonts w:ascii="Arial Narrow" w:hAnsi="Arial Narrow" w:cs="Times New Roman"/>
                <w:sz w:val="20"/>
                <w:szCs w:val="20"/>
              </w:rPr>
              <w:t xml:space="preserve"> i izgradnja i opremanje </w:t>
            </w:r>
            <w:proofErr w:type="spellStart"/>
            <w:r w:rsidRPr="00F728CC">
              <w:rPr>
                <w:rFonts w:ascii="Arial Narrow" w:hAnsi="Arial Narrow" w:cs="Times New Roman"/>
                <w:sz w:val="20"/>
                <w:szCs w:val="20"/>
              </w:rPr>
              <w:t>sortirnice</w:t>
            </w:r>
            <w:proofErr w:type="spellEnd"/>
            <w:r w:rsidRPr="00F728CC">
              <w:rPr>
                <w:rFonts w:ascii="Arial Narrow" w:hAnsi="Arial Narrow" w:cs="Times New Roman"/>
                <w:sz w:val="20"/>
                <w:szCs w:val="20"/>
              </w:rPr>
              <w:t xml:space="preserve"> sa prostorom za odlaganje odvojeno sakupljenih sastavnica otpada za koje je ishodovana pravomoćna građevinska dozvola.</w:t>
            </w:r>
          </w:p>
          <w:p w14:paraId="5DB1D806" w14:textId="77777777" w:rsidR="00F728CC" w:rsidRPr="00F728CC" w:rsidRDefault="00F728CC" w:rsidP="00F728CC">
            <w:pPr>
              <w:spacing w:after="120" w:line="240" w:lineRule="auto"/>
              <w:jc w:val="both"/>
              <w:rPr>
                <w:rFonts w:ascii="Arial Narrow" w:hAnsi="Arial Narrow" w:cs="Times New Roman"/>
                <w:sz w:val="20"/>
                <w:szCs w:val="20"/>
              </w:rPr>
            </w:pPr>
            <w:r w:rsidRPr="00F728CC">
              <w:rPr>
                <w:rFonts w:ascii="Arial Narrow" w:hAnsi="Arial Narrow" w:cs="Times New Roman"/>
                <w:sz w:val="20"/>
                <w:szCs w:val="20"/>
              </w:rPr>
              <w:t>Izgradnja rotora na križanju D106 i D 108 (Gorica Povljana)</w:t>
            </w:r>
          </w:p>
          <w:p w14:paraId="0AB945E2" w14:textId="77777777" w:rsidR="00F728CC" w:rsidRPr="00F728CC" w:rsidRDefault="00F728CC" w:rsidP="00F728CC">
            <w:pPr>
              <w:spacing w:after="120" w:line="240" w:lineRule="auto"/>
              <w:jc w:val="both"/>
              <w:rPr>
                <w:rFonts w:ascii="Arial Narrow" w:hAnsi="Arial Narrow" w:cs="Times New Roman"/>
                <w:sz w:val="20"/>
                <w:szCs w:val="20"/>
              </w:rPr>
            </w:pPr>
            <w:r w:rsidRPr="00F728CC">
              <w:rPr>
                <w:rFonts w:ascii="Arial Narrow" w:hAnsi="Arial Narrow" w:cs="Times New Roman"/>
                <w:sz w:val="20"/>
                <w:szCs w:val="20"/>
              </w:rPr>
              <w:t>Izgrađena vodno komunalna infrastruktura aglomeracije Pag-Povljana-Kolan</w:t>
            </w:r>
          </w:p>
          <w:p w14:paraId="00BAB191" w14:textId="77777777" w:rsidR="00F728CC" w:rsidRPr="00F728CC" w:rsidRDefault="00F728CC" w:rsidP="00F728CC">
            <w:pPr>
              <w:spacing w:after="120" w:line="240" w:lineRule="auto"/>
              <w:jc w:val="both"/>
              <w:rPr>
                <w:rFonts w:ascii="Arial Narrow" w:hAnsi="Arial Narrow" w:cs="Times New Roman"/>
                <w:sz w:val="20"/>
                <w:szCs w:val="20"/>
              </w:rPr>
            </w:pPr>
            <w:r w:rsidRPr="00F728CC">
              <w:rPr>
                <w:rFonts w:ascii="Arial Narrow" w:hAnsi="Arial Narrow" w:cs="Times New Roman"/>
                <w:sz w:val="20"/>
                <w:szCs w:val="20"/>
              </w:rPr>
              <w:t>Energetska obnova Doma zdravlja ZŽ RJ Pag</w:t>
            </w:r>
          </w:p>
          <w:p w14:paraId="6C8EE387" w14:textId="153ABF93" w:rsidR="005C5919" w:rsidRPr="00E738EC" w:rsidRDefault="00F728CC" w:rsidP="00F728CC">
            <w:pPr>
              <w:spacing w:after="120" w:line="240" w:lineRule="auto"/>
              <w:jc w:val="both"/>
              <w:rPr>
                <w:rFonts w:ascii="Arial Narrow" w:hAnsi="Arial Narrow" w:cs="Times New Roman"/>
                <w:sz w:val="20"/>
                <w:szCs w:val="20"/>
              </w:rPr>
            </w:pPr>
            <w:r w:rsidRPr="00F728CC">
              <w:rPr>
                <w:rFonts w:ascii="Arial Narrow" w:hAnsi="Arial Narrow" w:cs="Times New Roman"/>
                <w:sz w:val="20"/>
                <w:szCs w:val="20"/>
              </w:rPr>
              <w:lastRenderedPageBreak/>
              <w:t>Energetska obnova sportske dvorane OŠ J .Dalmatinca Pag</w:t>
            </w:r>
          </w:p>
        </w:tc>
        <w:tc>
          <w:tcPr>
            <w:tcW w:w="2632" w:type="dxa"/>
          </w:tcPr>
          <w:p w14:paraId="2D8B7C94" w14:textId="77777777" w:rsidR="006958D8" w:rsidRPr="00560983" w:rsidRDefault="006958D8" w:rsidP="006958D8">
            <w:pPr>
              <w:spacing w:after="120" w:line="240" w:lineRule="auto"/>
              <w:jc w:val="both"/>
              <w:rPr>
                <w:rFonts w:ascii="Arial Narrow" w:hAnsi="Arial Narrow" w:cs="Times New Roman"/>
                <w:b/>
                <w:bCs/>
                <w:sz w:val="20"/>
                <w:szCs w:val="20"/>
              </w:rPr>
            </w:pPr>
            <w:r w:rsidRPr="00560983">
              <w:rPr>
                <w:rFonts w:ascii="Arial Narrow" w:hAnsi="Arial Narrow" w:cs="Times New Roman"/>
                <w:b/>
                <w:bCs/>
                <w:sz w:val="20"/>
                <w:szCs w:val="20"/>
              </w:rPr>
              <w:lastRenderedPageBreak/>
              <w:t>Djelomično se prihvaća.</w:t>
            </w:r>
          </w:p>
          <w:p w14:paraId="5B36F99A" w14:textId="77777777" w:rsidR="006958D8" w:rsidRDefault="006958D8" w:rsidP="006958D8">
            <w:pPr>
              <w:spacing w:after="120" w:line="240" w:lineRule="auto"/>
              <w:jc w:val="both"/>
              <w:rPr>
                <w:rFonts w:ascii="Arial Narrow" w:hAnsi="Arial Narrow" w:cs="Times New Roman"/>
                <w:sz w:val="20"/>
                <w:szCs w:val="20"/>
              </w:rPr>
            </w:pPr>
            <w:r>
              <w:rPr>
                <w:rFonts w:ascii="Arial Narrow" w:hAnsi="Arial Narrow" w:cs="Times New Roman"/>
                <w:sz w:val="20"/>
                <w:szCs w:val="20"/>
              </w:rPr>
              <w:t>Zahvaljujemo na komentaru.</w:t>
            </w:r>
          </w:p>
          <w:p w14:paraId="67127FDB" w14:textId="77777777" w:rsidR="006958D8" w:rsidRPr="00337F1F" w:rsidRDefault="006958D8" w:rsidP="006958D8">
            <w:pPr>
              <w:spacing w:after="120" w:line="240" w:lineRule="auto"/>
              <w:jc w:val="both"/>
              <w:rPr>
                <w:rFonts w:ascii="Arial Narrow" w:hAnsi="Arial Narrow" w:cs="Times New Roman"/>
                <w:sz w:val="20"/>
                <w:szCs w:val="20"/>
              </w:rPr>
            </w:pPr>
            <w:r>
              <w:rPr>
                <w:rFonts w:ascii="Arial Narrow" w:hAnsi="Arial Narrow" w:cs="Times New Roman"/>
                <w:sz w:val="20"/>
                <w:szCs w:val="20"/>
              </w:rPr>
              <w:t xml:space="preserve">U okviru točke 7. </w:t>
            </w:r>
            <w:r w:rsidRPr="00560983">
              <w:rPr>
                <w:rFonts w:ascii="Arial Narrow" w:hAnsi="Arial Narrow" w:cs="Times New Roman"/>
                <w:sz w:val="20"/>
                <w:szCs w:val="20"/>
              </w:rPr>
              <w:t>Terminski plan provedbe projekata od strateškog značaja</w:t>
            </w:r>
            <w:r>
              <w:rPr>
                <w:rFonts w:ascii="Arial Narrow" w:hAnsi="Arial Narrow" w:cs="Times New Roman"/>
                <w:sz w:val="20"/>
                <w:szCs w:val="20"/>
              </w:rPr>
              <w:t xml:space="preserve"> </w:t>
            </w:r>
            <w:r w:rsidRPr="00560983">
              <w:rPr>
                <w:rFonts w:ascii="Arial Narrow" w:hAnsi="Arial Narrow" w:cs="Times New Roman"/>
                <w:sz w:val="20"/>
                <w:szCs w:val="20"/>
              </w:rPr>
              <w:t xml:space="preserve">Plana razvoja Zadarske županije unose se isključivo strateški projekti Zadarske županije i ustanova te tvrtki kojima je Županija osnivač, odnosno projekti koji nadilaze značaj pojedine jedinice lokalne </w:t>
            </w:r>
            <w:r w:rsidRPr="00337F1F">
              <w:rPr>
                <w:rFonts w:ascii="Arial Narrow" w:hAnsi="Arial Narrow" w:cs="Times New Roman"/>
                <w:sz w:val="20"/>
                <w:szCs w:val="20"/>
              </w:rPr>
              <w:t>samouprave te projekti u određenoj fazi spremnosti za realizaciju.</w:t>
            </w:r>
          </w:p>
          <w:p w14:paraId="4BBFD883" w14:textId="2138BCBF" w:rsidR="006958D8" w:rsidRPr="00337F1F" w:rsidRDefault="006958D8" w:rsidP="006958D8">
            <w:pPr>
              <w:spacing w:after="120" w:line="240" w:lineRule="auto"/>
              <w:jc w:val="both"/>
              <w:rPr>
                <w:rFonts w:ascii="Arial Narrow" w:hAnsi="Arial Narrow" w:cs="Times New Roman"/>
                <w:sz w:val="20"/>
                <w:szCs w:val="20"/>
              </w:rPr>
            </w:pPr>
            <w:r w:rsidRPr="00337F1F">
              <w:rPr>
                <w:rFonts w:ascii="Arial Narrow" w:hAnsi="Arial Narrow" w:cs="Times New Roman"/>
                <w:sz w:val="20"/>
                <w:szCs w:val="20"/>
              </w:rPr>
              <w:t>U točku 7. upisuju se sljedeći predloženi projekti:</w:t>
            </w:r>
          </w:p>
          <w:p w14:paraId="5A6916CA" w14:textId="37D52BE2" w:rsidR="00E419DF" w:rsidRPr="00337F1F" w:rsidRDefault="00E419DF" w:rsidP="00E419DF">
            <w:pPr>
              <w:spacing w:after="120" w:line="240" w:lineRule="auto"/>
              <w:jc w:val="both"/>
              <w:rPr>
                <w:rFonts w:ascii="Arial Narrow" w:hAnsi="Arial Narrow" w:cs="Times New Roman"/>
                <w:sz w:val="20"/>
                <w:szCs w:val="20"/>
              </w:rPr>
            </w:pPr>
            <w:r w:rsidRPr="00337F1F">
              <w:rPr>
                <w:rFonts w:ascii="Arial Narrow" w:hAnsi="Arial Narrow" w:cs="Times New Roman"/>
                <w:sz w:val="20"/>
                <w:szCs w:val="20"/>
              </w:rPr>
              <w:t>- Razvoj luksuznih teritorijalnih brendova „Magazini soli“</w:t>
            </w:r>
            <w:r w:rsidR="00337F1F" w:rsidRPr="00337F1F">
              <w:rPr>
                <w:rFonts w:ascii="Arial Narrow" w:hAnsi="Arial Narrow" w:cs="Times New Roman"/>
                <w:sz w:val="20"/>
                <w:szCs w:val="20"/>
              </w:rPr>
              <w:t xml:space="preserve"> Pag</w:t>
            </w:r>
          </w:p>
          <w:p w14:paraId="19E1FF45" w14:textId="77777777" w:rsidR="006958D8" w:rsidRPr="00337F1F" w:rsidRDefault="006958D8" w:rsidP="006958D8">
            <w:pPr>
              <w:spacing w:after="120" w:line="240" w:lineRule="auto"/>
              <w:jc w:val="both"/>
              <w:rPr>
                <w:rFonts w:ascii="Arial Narrow" w:hAnsi="Arial Narrow" w:cs="Times New Roman"/>
                <w:sz w:val="20"/>
                <w:szCs w:val="20"/>
              </w:rPr>
            </w:pPr>
            <w:r w:rsidRPr="00337F1F">
              <w:rPr>
                <w:rFonts w:ascii="Arial Narrow" w:hAnsi="Arial Narrow" w:cs="Times New Roman"/>
                <w:sz w:val="20"/>
                <w:szCs w:val="20"/>
              </w:rPr>
              <w:t>-Dogradnja i opremanje OŠ Jurja Dalmatinca Pag</w:t>
            </w:r>
          </w:p>
          <w:p w14:paraId="7FC77856" w14:textId="3D05AAED" w:rsidR="006958D8" w:rsidRPr="00337F1F" w:rsidRDefault="006958D8" w:rsidP="006958D8">
            <w:pPr>
              <w:spacing w:after="120" w:line="240" w:lineRule="auto"/>
              <w:jc w:val="both"/>
              <w:rPr>
                <w:rFonts w:ascii="Arial Narrow" w:hAnsi="Arial Narrow" w:cs="Times New Roman"/>
                <w:sz w:val="20"/>
                <w:szCs w:val="20"/>
              </w:rPr>
            </w:pPr>
            <w:r w:rsidRPr="00337F1F">
              <w:rPr>
                <w:rFonts w:ascii="Arial Narrow" w:hAnsi="Arial Narrow" w:cs="Times New Roman"/>
                <w:sz w:val="20"/>
                <w:szCs w:val="20"/>
              </w:rPr>
              <w:t>-Energetska obnova škole i sportske dvorane OŠ Jurja Dalmatinca Pag</w:t>
            </w:r>
          </w:p>
          <w:p w14:paraId="0D1DF409" w14:textId="77777777" w:rsidR="006958D8" w:rsidRPr="00337F1F" w:rsidRDefault="006958D8" w:rsidP="006958D8">
            <w:pPr>
              <w:spacing w:after="120" w:line="240" w:lineRule="auto"/>
              <w:jc w:val="both"/>
              <w:rPr>
                <w:rFonts w:ascii="Arial Narrow" w:hAnsi="Arial Narrow" w:cs="Times New Roman"/>
                <w:sz w:val="20"/>
                <w:szCs w:val="20"/>
              </w:rPr>
            </w:pPr>
            <w:r w:rsidRPr="00337F1F">
              <w:rPr>
                <w:rFonts w:ascii="Arial Narrow" w:hAnsi="Arial Narrow" w:cs="Times New Roman"/>
                <w:sz w:val="20"/>
                <w:szCs w:val="20"/>
              </w:rPr>
              <w:t>-Energetska obnova RJ Benkovac, RJ Obrovac i RJ Pag</w:t>
            </w:r>
          </w:p>
          <w:p w14:paraId="4D7C3EF7" w14:textId="77777777" w:rsidR="006958D8" w:rsidRPr="00337F1F" w:rsidRDefault="006958D8" w:rsidP="006958D8">
            <w:pPr>
              <w:spacing w:after="120" w:line="240" w:lineRule="auto"/>
              <w:jc w:val="both"/>
              <w:rPr>
                <w:rFonts w:ascii="Arial Narrow" w:hAnsi="Arial Narrow" w:cs="Times New Roman"/>
                <w:sz w:val="20"/>
                <w:szCs w:val="20"/>
              </w:rPr>
            </w:pPr>
            <w:r w:rsidRPr="00337F1F">
              <w:rPr>
                <w:rFonts w:ascii="Arial Narrow" w:hAnsi="Arial Narrow" w:cs="Times New Roman"/>
                <w:sz w:val="20"/>
                <w:szCs w:val="20"/>
              </w:rPr>
              <w:t>-Izrađena projektno-tehnička dokumentacija aglomeracije Pag-Povljana-Kolan</w:t>
            </w:r>
          </w:p>
          <w:p w14:paraId="32886CC9" w14:textId="77777777" w:rsidR="006958D8" w:rsidRDefault="006958D8" w:rsidP="006958D8">
            <w:pPr>
              <w:spacing w:after="120" w:line="240" w:lineRule="auto"/>
              <w:jc w:val="both"/>
              <w:rPr>
                <w:rFonts w:ascii="Arial Narrow" w:hAnsi="Arial Narrow" w:cs="Times New Roman"/>
                <w:sz w:val="20"/>
                <w:szCs w:val="20"/>
              </w:rPr>
            </w:pPr>
            <w:r w:rsidRPr="00337F1F">
              <w:rPr>
                <w:rFonts w:ascii="Arial Narrow" w:hAnsi="Arial Narrow" w:cs="Times New Roman"/>
                <w:sz w:val="20"/>
                <w:szCs w:val="20"/>
              </w:rPr>
              <w:t>Ostali zaprimljeni projektni prijedlozi uneseni</w:t>
            </w:r>
            <w:r>
              <w:rPr>
                <w:rFonts w:ascii="Arial Narrow" w:hAnsi="Arial Narrow" w:cs="Times New Roman"/>
                <w:sz w:val="20"/>
                <w:szCs w:val="20"/>
              </w:rPr>
              <w:t xml:space="preserve"> su u </w:t>
            </w:r>
            <w:r w:rsidRPr="00560983">
              <w:rPr>
                <w:rFonts w:ascii="Arial Narrow" w:hAnsi="Arial Narrow" w:cs="Times New Roman"/>
                <w:sz w:val="20"/>
                <w:szCs w:val="20"/>
              </w:rPr>
              <w:t>baz</w:t>
            </w:r>
            <w:r>
              <w:rPr>
                <w:rFonts w:ascii="Arial Narrow" w:hAnsi="Arial Narrow" w:cs="Times New Roman"/>
                <w:sz w:val="20"/>
                <w:szCs w:val="20"/>
              </w:rPr>
              <w:t>u</w:t>
            </w:r>
            <w:r w:rsidRPr="00560983">
              <w:rPr>
                <w:rFonts w:ascii="Arial Narrow" w:hAnsi="Arial Narrow" w:cs="Times New Roman"/>
                <w:sz w:val="20"/>
                <w:szCs w:val="20"/>
              </w:rPr>
              <w:t xml:space="preserve"> projektnih ideja za Plan razvoja Zadarske županije</w:t>
            </w:r>
            <w:r>
              <w:rPr>
                <w:rFonts w:ascii="Arial Narrow" w:hAnsi="Arial Narrow" w:cs="Times New Roman"/>
                <w:sz w:val="20"/>
                <w:szCs w:val="20"/>
              </w:rPr>
              <w:t xml:space="preserve"> 2021. – 2027. </w:t>
            </w:r>
          </w:p>
          <w:p w14:paraId="40BB93AD" w14:textId="52AEEAE3" w:rsidR="005C5919" w:rsidRPr="00E738EC" w:rsidRDefault="005C5919" w:rsidP="005C5919">
            <w:pPr>
              <w:spacing w:after="120" w:line="240" w:lineRule="auto"/>
              <w:jc w:val="both"/>
              <w:rPr>
                <w:rFonts w:ascii="Arial Narrow" w:hAnsi="Arial Narrow" w:cs="Times New Roman"/>
                <w:sz w:val="20"/>
                <w:szCs w:val="20"/>
              </w:rPr>
            </w:pPr>
          </w:p>
        </w:tc>
      </w:tr>
      <w:tr w:rsidR="005C5919" w:rsidRPr="00E738EC" w14:paraId="75562F6B" w14:textId="77777777" w:rsidTr="00941D1C">
        <w:trPr>
          <w:trHeight w:val="567"/>
        </w:trPr>
        <w:tc>
          <w:tcPr>
            <w:tcW w:w="773" w:type="dxa"/>
          </w:tcPr>
          <w:p w14:paraId="069E6940" w14:textId="2683E0E1" w:rsidR="005C5919" w:rsidRPr="00E738EC" w:rsidRDefault="00D87E5C" w:rsidP="005C5919">
            <w:pPr>
              <w:spacing w:after="120" w:line="240" w:lineRule="auto"/>
              <w:jc w:val="both"/>
              <w:rPr>
                <w:rFonts w:ascii="Arial Narrow" w:hAnsi="Arial Narrow" w:cs="Times New Roman"/>
                <w:sz w:val="20"/>
                <w:szCs w:val="20"/>
              </w:rPr>
            </w:pPr>
            <w:r>
              <w:rPr>
                <w:rFonts w:ascii="Arial Narrow" w:hAnsi="Arial Narrow" w:cs="Times New Roman"/>
                <w:sz w:val="20"/>
                <w:szCs w:val="20"/>
              </w:rPr>
              <w:t>8.</w:t>
            </w:r>
          </w:p>
        </w:tc>
        <w:tc>
          <w:tcPr>
            <w:tcW w:w="1887" w:type="dxa"/>
          </w:tcPr>
          <w:p w14:paraId="06387AAB" w14:textId="71FB7CD0" w:rsidR="005C5919" w:rsidRPr="00E738EC" w:rsidRDefault="00025CAF" w:rsidP="005C5919">
            <w:pPr>
              <w:spacing w:after="120" w:line="240" w:lineRule="auto"/>
              <w:jc w:val="both"/>
              <w:rPr>
                <w:rFonts w:ascii="Arial Narrow" w:hAnsi="Arial Narrow" w:cs="Times New Roman"/>
                <w:sz w:val="20"/>
                <w:szCs w:val="20"/>
              </w:rPr>
            </w:pPr>
            <w:r>
              <w:rPr>
                <w:rFonts w:ascii="Arial Narrow" w:hAnsi="Arial Narrow" w:cs="Times New Roman"/>
                <w:sz w:val="20"/>
                <w:szCs w:val="20"/>
              </w:rPr>
              <w:t xml:space="preserve">Predrag Rukavina, </w:t>
            </w:r>
            <w:r w:rsidRPr="00025CAF">
              <w:rPr>
                <w:rFonts w:ascii="Arial Narrow" w:hAnsi="Arial Narrow" w:cs="Times New Roman"/>
                <w:sz w:val="20"/>
                <w:szCs w:val="20"/>
              </w:rPr>
              <w:t>Općina Povljana</w:t>
            </w:r>
          </w:p>
        </w:tc>
        <w:tc>
          <w:tcPr>
            <w:tcW w:w="1984" w:type="dxa"/>
          </w:tcPr>
          <w:p w14:paraId="3FC6B15C" w14:textId="66A60DEA" w:rsidR="005C5919" w:rsidRPr="00E738EC" w:rsidRDefault="00F36B87" w:rsidP="005C5919">
            <w:pPr>
              <w:spacing w:after="120" w:line="240" w:lineRule="auto"/>
              <w:jc w:val="both"/>
              <w:rPr>
                <w:rFonts w:ascii="Arial Narrow" w:hAnsi="Arial Narrow" w:cs="Times New Roman"/>
                <w:sz w:val="20"/>
                <w:szCs w:val="20"/>
              </w:rPr>
            </w:pPr>
            <w:r w:rsidRPr="00F36B87">
              <w:rPr>
                <w:rFonts w:ascii="Arial Narrow" w:hAnsi="Arial Narrow" w:cs="Times New Roman"/>
                <w:sz w:val="20"/>
                <w:szCs w:val="20"/>
              </w:rPr>
              <w:t>Primjedbe na pojedine članke ili dijelove nacrta akta ili dokumenta (prijedlog i mišljenje)</w:t>
            </w:r>
          </w:p>
        </w:tc>
        <w:tc>
          <w:tcPr>
            <w:tcW w:w="2046" w:type="dxa"/>
          </w:tcPr>
          <w:p w14:paraId="448EFBF3" w14:textId="2975DAC4" w:rsidR="005C5919" w:rsidRPr="00E738EC" w:rsidRDefault="00D87E5C" w:rsidP="005C5919">
            <w:pPr>
              <w:spacing w:after="120" w:line="240" w:lineRule="auto"/>
              <w:jc w:val="both"/>
              <w:rPr>
                <w:rFonts w:ascii="Arial Narrow" w:hAnsi="Arial Narrow" w:cs="Times New Roman"/>
                <w:sz w:val="20"/>
                <w:szCs w:val="20"/>
              </w:rPr>
            </w:pPr>
            <w:r w:rsidRPr="00D87E5C">
              <w:rPr>
                <w:rFonts w:ascii="Arial Narrow" w:hAnsi="Arial Narrow" w:cs="Times New Roman"/>
                <w:sz w:val="20"/>
                <w:szCs w:val="20"/>
              </w:rPr>
              <w:t>Primjedba na „Dodatak II. Osnovna analiza stanja“, str. 243, Tablica 12.3. Davatelji javne usluge prikupljanja otpada i postojeće građevine za gospodarenje otpadom po jedinicama lokalne samouprave Zadarske županije za 2020. godinu; davatelj javne usluge prikupljanja otpada za Općinu Povljana je Čistoća Povljana d.o.o.</w:t>
            </w:r>
          </w:p>
        </w:tc>
        <w:tc>
          <w:tcPr>
            <w:tcW w:w="2632" w:type="dxa"/>
          </w:tcPr>
          <w:p w14:paraId="5C31CE72" w14:textId="77777777" w:rsidR="005C5919" w:rsidRPr="00EB6784" w:rsidRDefault="00EB6784" w:rsidP="005C5919">
            <w:pPr>
              <w:spacing w:after="120" w:line="240" w:lineRule="auto"/>
              <w:jc w:val="both"/>
              <w:rPr>
                <w:rFonts w:ascii="Arial Narrow" w:hAnsi="Arial Narrow" w:cs="Times New Roman"/>
                <w:b/>
                <w:bCs/>
                <w:sz w:val="20"/>
                <w:szCs w:val="20"/>
              </w:rPr>
            </w:pPr>
            <w:r w:rsidRPr="00EB6784">
              <w:rPr>
                <w:rFonts w:ascii="Arial Narrow" w:hAnsi="Arial Narrow" w:cs="Times New Roman"/>
                <w:b/>
                <w:bCs/>
                <w:sz w:val="20"/>
                <w:szCs w:val="20"/>
              </w:rPr>
              <w:t>Prihvaća se.</w:t>
            </w:r>
          </w:p>
          <w:p w14:paraId="3C6477D6" w14:textId="1D9E68C2" w:rsidR="00EB6784" w:rsidRPr="00E738EC" w:rsidRDefault="00EB6784" w:rsidP="005C5919">
            <w:pPr>
              <w:spacing w:after="120" w:line="240" w:lineRule="auto"/>
              <w:jc w:val="both"/>
              <w:rPr>
                <w:rFonts w:ascii="Arial Narrow" w:hAnsi="Arial Narrow" w:cs="Times New Roman"/>
                <w:sz w:val="20"/>
                <w:szCs w:val="20"/>
              </w:rPr>
            </w:pPr>
            <w:r>
              <w:rPr>
                <w:rFonts w:ascii="Arial Narrow" w:hAnsi="Arial Narrow" w:cs="Times New Roman"/>
                <w:sz w:val="20"/>
                <w:szCs w:val="20"/>
              </w:rPr>
              <w:t xml:space="preserve">Zahvaljujemo na komentaru. </w:t>
            </w:r>
          </w:p>
        </w:tc>
      </w:tr>
      <w:tr w:rsidR="005C5919" w:rsidRPr="00E738EC" w14:paraId="7E1B1984" w14:textId="77777777" w:rsidTr="00941D1C">
        <w:trPr>
          <w:trHeight w:val="567"/>
        </w:trPr>
        <w:tc>
          <w:tcPr>
            <w:tcW w:w="773" w:type="dxa"/>
          </w:tcPr>
          <w:p w14:paraId="046E2996" w14:textId="7209EBD6" w:rsidR="005C5919" w:rsidRPr="00E738EC" w:rsidRDefault="00EB6784" w:rsidP="005C5919">
            <w:pPr>
              <w:spacing w:after="120" w:line="240" w:lineRule="auto"/>
              <w:jc w:val="both"/>
              <w:rPr>
                <w:rFonts w:ascii="Arial Narrow" w:hAnsi="Arial Narrow" w:cs="Times New Roman"/>
                <w:sz w:val="20"/>
                <w:szCs w:val="20"/>
              </w:rPr>
            </w:pPr>
            <w:r>
              <w:rPr>
                <w:rFonts w:ascii="Arial Narrow" w:hAnsi="Arial Narrow" w:cs="Times New Roman"/>
                <w:sz w:val="20"/>
                <w:szCs w:val="20"/>
              </w:rPr>
              <w:t>9.</w:t>
            </w:r>
          </w:p>
        </w:tc>
        <w:tc>
          <w:tcPr>
            <w:tcW w:w="1887" w:type="dxa"/>
          </w:tcPr>
          <w:p w14:paraId="113E17EB" w14:textId="79B06B1F" w:rsidR="005C5919" w:rsidRPr="00E738EC" w:rsidRDefault="00025CAF" w:rsidP="005C5919">
            <w:pPr>
              <w:spacing w:after="120" w:line="240" w:lineRule="auto"/>
              <w:jc w:val="both"/>
              <w:rPr>
                <w:rFonts w:ascii="Arial Narrow" w:hAnsi="Arial Narrow" w:cs="Times New Roman"/>
                <w:sz w:val="20"/>
                <w:szCs w:val="20"/>
              </w:rPr>
            </w:pPr>
            <w:r>
              <w:rPr>
                <w:rFonts w:ascii="Arial Narrow" w:hAnsi="Arial Narrow" w:cs="Times New Roman"/>
                <w:sz w:val="20"/>
                <w:szCs w:val="20"/>
              </w:rPr>
              <w:t xml:space="preserve">Predrag Rukavina, </w:t>
            </w:r>
            <w:r w:rsidRPr="00025CAF">
              <w:rPr>
                <w:rFonts w:ascii="Arial Narrow" w:hAnsi="Arial Narrow" w:cs="Times New Roman"/>
                <w:sz w:val="20"/>
                <w:szCs w:val="20"/>
              </w:rPr>
              <w:t>Općina Povljana</w:t>
            </w:r>
          </w:p>
        </w:tc>
        <w:tc>
          <w:tcPr>
            <w:tcW w:w="1984" w:type="dxa"/>
          </w:tcPr>
          <w:p w14:paraId="16283D3C" w14:textId="54ABD4E5" w:rsidR="005C5919" w:rsidRPr="00E738EC" w:rsidRDefault="00F36B87" w:rsidP="005C5919">
            <w:pPr>
              <w:spacing w:after="120" w:line="240" w:lineRule="auto"/>
              <w:jc w:val="both"/>
              <w:rPr>
                <w:rFonts w:ascii="Arial Narrow" w:hAnsi="Arial Narrow" w:cs="Times New Roman"/>
                <w:sz w:val="20"/>
                <w:szCs w:val="20"/>
              </w:rPr>
            </w:pPr>
            <w:r w:rsidRPr="00F36B87">
              <w:rPr>
                <w:rFonts w:ascii="Arial Narrow" w:hAnsi="Arial Narrow" w:cs="Times New Roman"/>
                <w:sz w:val="20"/>
                <w:szCs w:val="20"/>
              </w:rPr>
              <w:t>Primjedbe na pojedine članke ili dijelove nacrta akta ili dokumenta (prijedlog i mišljenje)</w:t>
            </w:r>
          </w:p>
        </w:tc>
        <w:tc>
          <w:tcPr>
            <w:tcW w:w="2046" w:type="dxa"/>
          </w:tcPr>
          <w:p w14:paraId="20C1D661" w14:textId="50FB047D" w:rsidR="005C5919" w:rsidRPr="00E738EC" w:rsidRDefault="00385B2B" w:rsidP="005C5919">
            <w:pPr>
              <w:spacing w:after="120" w:line="240" w:lineRule="auto"/>
              <w:jc w:val="both"/>
              <w:rPr>
                <w:rFonts w:ascii="Arial Narrow" w:hAnsi="Arial Narrow" w:cs="Times New Roman"/>
                <w:sz w:val="20"/>
                <w:szCs w:val="20"/>
              </w:rPr>
            </w:pPr>
            <w:r w:rsidRPr="00385B2B">
              <w:rPr>
                <w:rFonts w:ascii="Arial Narrow" w:hAnsi="Arial Narrow" w:cs="Times New Roman"/>
                <w:sz w:val="20"/>
                <w:szCs w:val="20"/>
              </w:rPr>
              <w:t>Primjedba na „Dodatak II. Osnovna analiza stanja“, str. 50, Tablica 2.16. Pregled aktivnih poduzetničkih zona u Zadarskoj županiji u 2020. godini, u Općini Povljana aktivna je „Poslovna zona Povljana“ broj aktivnih poduzetnika je 2, a broj zaposlenih je 15</w:t>
            </w:r>
          </w:p>
        </w:tc>
        <w:tc>
          <w:tcPr>
            <w:tcW w:w="2632" w:type="dxa"/>
          </w:tcPr>
          <w:p w14:paraId="03A529B9" w14:textId="77777777" w:rsidR="00385B2B" w:rsidRPr="00EB6784" w:rsidRDefault="00385B2B" w:rsidP="00385B2B">
            <w:pPr>
              <w:spacing w:after="120" w:line="240" w:lineRule="auto"/>
              <w:jc w:val="both"/>
              <w:rPr>
                <w:rFonts w:ascii="Arial Narrow" w:hAnsi="Arial Narrow" w:cs="Times New Roman"/>
                <w:b/>
                <w:bCs/>
                <w:sz w:val="20"/>
                <w:szCs w:val="20"/>
              </w:rPr>
            </w:pPr>
            <w:r w:rsidRPr="00EB6784">
              <w:rPr>
                <w:rFonts w:ascii="Arial Narrow" w:hAnsi="Arial Narrow" w:cs="Times New Roman"/>
                <w:b/>
                <w:bCs/>
                <w:sz w:val="20"/>
                <w:szCs w:val="20"/>
              </w:rPr>
              <w:t>Prihvaća se.</w:t>
            </w:r>
          </w:p>
          <w:p w14:paraId="474A07D4" w14:textId="723E4E4F" w:rsidR="005C5919" w:rsidRPr="00E738EC" w:rsidRDefault="00385B2B" w:rsidP="00385B2B">
            <w:pPr>
              <w:spacing w:after="120" w:line="240" w:lineRule="auto"/>
              <w:jc w:val="both"/>
              <w:rPr>
                <w:rFonts w:ascii="Arial Narrow" w:hAnsi="Arial Narrow" w:cs="Times New Roman"/>
                <w:sz w:val="20"/>
                <w:szCs w:val="20"/>
              </w:rPr>
            </w:pPr>
            <w:r>
              <w:rPr>
                <w:rFonts w:ascii="Arial Narrow" w:hAnsi="Arial Narrow" w:cs="Times New Roman"/>
                <w:sz w:val="20"/>
                <w:szCs w:val="20"/>
              </w:rPr>
              <w:t>Zahvaljujemo na komentaru.</w:t>
            </w:r>
          </w:p>
        </w:tc>
      </w:tr>
      <w:tr w:rsidR="005C5919" w:rsidRPr="00E738EC" w14:paraId="0FF1C648" w14:textId="77777777" w:rsidTr="00941D1C">
        <w:trPr>
          <w:trHeight w:val="567"/>
        </w:trPr>
        <w:tc>
          <w:tcPr>
            <w:tcW w:w="773" w:type="dxa"/>
          </w:tcPr>
          <w:p w14:paraId="60E90A33" w14:textId="77777777" w:rsidR="005C5919" w:rsidRPr="00E738EC" w:rsidRDefault="005C5919" w:rsidP="005C5919">
            <w:pPr>
              <w:spacing w:after="120" w:line="240" w:lineRule="auto"/>
              <w:jc w:val="both"/>
              <w:rPr>
                <w:rFonts w:ascii="Arial Narrow" w:hAnsi="Arial Narrow" w:cs="Times New Roman"/>
                <w:sz w:val="20"/>
                <w:szCs w:val="20"/>
              </w:rPr>
            </w:pPr>
          </w:p>
        </w:tc>
        <w:tc>
          <w:tcPr>
            <w:tcW w:w="1887" w:type="dxa"/>
          </w:tcPr>
          <w:p w14:paraId="67391F51" w14:textId="77777777" w:rsidR="005C5919" w:rsidRPr="00E738EC" w:rsidRDefault="005C5919" w:rsidP="005C5919">
            <w:pPr>
              <w:spacing w:after="120" w:line="240" w:lineRule="auto"/>
              <w:jc w:val="both"/>
              <w:rPr>
                <w:rFonts w:ascii="Arial Narrow" w:hAnsi="Arial Narrow" w:cs="Times New Roman"/>
                <w:sz w:val="20"/>
                <w:szCs w:val="20"/>
              </w:rPr>
            </w:pPr>
          </w:p>
        </w:tc>
        <w:tc>
          <w:tcPr>
            <w:tcW w:w="1984" w:type="dxa"/>
          </w:tcPr>
          <w:p w14:paraId="157349A2" w14:textId="77777777" w:rsidR="005C5919" w:rsidRPr="00E738EC" w:rsidRDefault="005C5919" w:rsidP="005C5919">
            <w:pPr>
              <w:spacing w:after="120" w:line="240" w:lineRule="auto"/>
              <w:jc w:val="both"/>
              <w:rPr>
                <w:rFonts w:ascii="Arial Narrow" w:hAnsi="Arial Narrow" w:cs="Times New Roman"/>
                <w:sz w:val="20"/>
                <w:szCs w:val="20"/>
              </w:rPr>
            </w:pPr>
          </w:p>
        </w:tc>
        <w:tc>
          <w:tcPr>
            <w:tcW w:w="2046" w:type="dxa"/>
          </w:tcPr>
          <w:p w14:paraId="02DC9237" w14:textId="77777777" w:rsidR="005C5919" w:rsidRPr="00E738EC" w:rsidRDefault="005C5919" w:rsidP="005C5919">
            <w:pPr>
              <w:spacing w:after="120" w:line="240" w:lineRule="auto"/>
              <w:jc w:val="both"/>
              <w:rPr>
                <w:rFonts w:ascii="Arial Narrow" w:hAnsi="Arial Narrow" w:cs="Times New Roman"/>
                <w:sz w:val="20"/>
                <w:szCs w:val="20"/>
              </w:rPr>
            </w:pPr>
          </w:p>
        </w:tc>
        <w:tc>
          <w:tcPr>
            <w:tcW w:w="2632" w:type="dxa"/>
          </w:tcPr>
          <w:p w14:paraId="62E1EA98" w14:textId="77777777" w:rsidR="005C5919" w:rsidRPr="00E738EC" w:rsidRDefault="005C5919" w:rsidP="005C5919">
            <w:pPr>
              <w:spacing w:after="120" w:line="240" w:lineRule="auto"/>
              <w:jc w:val="both"/>
              <w:rPr>
                <w:rFonts w:ascii="Arial Narrow" w:hAnsi="Arial Narrow" w:cs="Times New Roman"/>
                <w:sz w:val="20"/>
                <w:szCs w:val="20"/>
              </w:rPr>
            </w:pPr>
          </w:p>
        </w:tc>
      </w:tr>
      <w:tr w:rsidR="005C5919" w:rsidRPr="00E738EC" w14:paraId="574671AE" w14:textId="77777777" w:rsidTr="00941D1C">
        <w:trPr>
          <w:trHeight w:val="567"/>
        </w:trPr>
        <w:tc>
          <w:tcPr>
            <w:tcW w:w="773" w:type="dxa"/>
          </w:tcPr>
          <w:p w14:paraId="058878E7" w14:textId="77777777" w:rsidR="005C5919" w:rsidRPr="00E738EC" w:rsidRDefault="005C5919" w:rsidP="005C5919">
            <w:pPr>
              <w:spacing w:after="120" w:line="240" w:lineRule="auto"/>
              <w:jc w:val="both"/>
              <w:rPr>
                <w:rFonts w:ascii="Arial Narrow" w:hAnsi="Arial Narrow" w:cs="Times New Roman"/>
                <w:sz w:val="20"/>
                <w:szCs w:val="20"/>
              </w:rPr>
            </w:pPr>
          </w:p>
        </w:tc>
        <w:tc>
          <w:tcPr>
            <w:tcW w:w="1887" w:type="dxa"/>
          </w:tcPr>
          <w:p w14:paraId="5F92F71B" w14:textId="77777777" w:rsidR="005C5919" w:rsidRPr="00E738EC" w:rsidRDefault="005C5919" w:rsidP="005C5919">
            <w:pPr>
              <w:spacing w:after="120" w:line="240" w:lineRule="auto"/>
              <w:jc w:val="both"/>
              <w:rPr>
                <w:rFonts w:ascii="Arial Narrow" w:hAnsi="Arial Narrow" w:cs="Times New Roman"/>
                <w:sz w:val="20"/>
                <w:szCs w:val="20"/>
              </w:rPr>
            </w:pPr>
          </w:p>
        </w:tc>
        <w:tc>
          <w:tcPr>
            <w:tcW w:w="1984" w:type="dxa"/>
          </w:tcPr>
          <w:p w14:paraId="241EA1B3" w14:textId="77777777" w:rsidR="005C5919" w:rsidRPr="00E738EC" w:rsidRDefault="005C5919" w:rsidP="005C5919">
            <w:pPr>
              <w:spacing w:after="120" w:line="240" w:lineRule="auto"/>
              <w:jc w:val="both"/>
              <w:rPr>
                <w:rFonts w:ascii="Arial Narrow" w:hAnsi="Arial Narrow" w:cs="Times New Roman"/>
                <w:sz w:val="20"/>
                <w:szCs w:val="20"/>
              </w:rPr>
            </w:pPr>
          </w:p>
        </w:tc>
        <w:tc>
          <w:tcPr>
            <w:tcW w:w="2046" w:type="dxa"/>
          </w:tcPr>
          <w:p w14:paraId="462E102A" w14:textId="77777777" w:rsidR="005C5919" w:rsidRPr="00E738EC" w:rsidRDefault="005C5919" w:rsidP="005C5919">
            <w:pPr>
              <w:spacing w:after="120" w:line="240" w:lineRule="auto"/>
              <w:jc w:val="both"/>
              <w:rPr>
                <w:rFonts w:ascii="Arial Narrow" w:hAnsi="Arial Narrow" w:cs="Times New Roman"/>
                <w:sz w:val="20"/>
                <w:szCs w:val="20"/>
              </w:rPr>
            </w:pPr>
          </w:p>
        </w:tc>
        <w:tc>
          <w:tcPr>
            <w:tcW w:w="2632" w:type="dxa"/>
          </w:tcPr>
          <w:p w14:paraId="702F07AD" w14:textId="77777777" w:rsidR="005C5919" w:rsidRPr="00E738EC" w:rsidRDefault="005C5919" w:rsidP="005C5919">
            <w:pPr>
              <w:spacing w:after="120" w:line="240" w:lineRule="auto"/>
              <w:jc w:val="both"/>
              <w:rPr>
                <w:rFonts w:ascii="Arial Narrow" w:hAnsi="Arial Narrow" w:cs="Times New Roman"/>
                <w:sz w:val="20"/>
                <w:szCs w:val="20"/>
              </w:rPr>
            </w:pPr>
          </w:p>
        </w:tc>
      </w:tr>
      <w:tr w:rsidR="005C5919" w:rsidRPr="00E738EC" w14:paraId="5DB94047" w14:textId="77777777" w:rsidTr="00941D1C">
        <w:trPr>
          <w:trHeight w:val="567"/>
        </w:trPr>
        <w:tc>
          <w:tcPr>
            <w:tcW w:w="773" w:type="dxa"/>
          </w:tcPr>
          <w:p w14:paraId="69A7F79A" w14:textId="77777777" w:rsidR="005C5919" w:rsidRPr="00E738EC" w:rsidRDefault="005C5919" w:rsidP="005C5919">
            <w:pPr>
              <w:spacing w:after="120" w:line="240" w:lineRule="auto"/>
              <w:jc w:val="both"/>
              <w:rPr>
                <w:rFonts w:ascii="Arial Narrow" w:hAnsi="Arial Narrow" w:cs="Times New Roman"/>
                <w:sz w:val="20"/>
                <w:szCs w:val="20"/>
              </w:rPr>
            </w:pPr>
          </w:p>
        </w:tc>
        <w:tc>
          <w:tcPr>
            <w:tcW w:w="1887" w:type="dxa"/>
          </w:tcPr>
          <w:p w14:paraId="6BD2BF09" w14:textId="77777777" w:rsidR="005C5919" w:rsidRPr="00E738EC" w:rsidRDefault="005C5919" w:rsidP="005C5919">
            <w:pPr>
              <w:spacing w:after="120" w:line="240" w:lineRule="auto"/>
              <w:jc w:val="both"/>
              <w:rPr>
                <w:rFonts w:ascii="Arial Narrow" w:hAnsi="Arial Narrow" w:cs="Times New Roman"/>
                <w:sz w:val="20"/>
                <w:szCs w:val="20"/>
              </w:rPr>
            </w:pPr>
          </w:p>
        </w:tc>
        <w:tc>
          <w:tcPr>
            <w:tcW w:w="1984" w:type="dxa"/>
          </w:tcPr>
          <w:p w14:paraId="0EF7B249" w14:textId="77777777" w:rsidR="005C5919" w:rsidRPr="00E738EC" w:rsidRDefault="005C5919" w:rsidP="005C5919">
            <w:pPr>
              <w:spacing w:after="120" w:line="240" w:lineRule="auto"/>
              <w:jc w:val="both"/>
              <w:rPr>
                <w:rFonts w:ascii="Arial Narrow" w:hAnsi="Arial Narrow" w:cs="Times New Roman"/>
                <w:sz w:val="20"/>
                <w:szCs w:val="20"/>
              </w:rPr>
            </w:pPr>
          </w:p>
        </w:tc>
        <w:tc>
          <w:tcPr>
            <w:tcW w:w="2046" w:type="dxa"/>
          </w:tcPr>
          <w:p w14:paraId="4F7F514B" w14:textId="77777777" w:rsidR="005C5919" w:rsidRPr="00E738EC" w:rsidRDefault="005C5919" w:rsidP="005C5919">
            <w:pPr>
              <w:spacing w:after="120" w:line="240" w:lineRule="auto"/>
              <w:jc w:val="both"/>
              <w:rPr>
                <w:rFonts w:ascii="Arial Narrow" w:hAnsi="Arial Narrow" w:cs="Times New Roman"/>
                <w:sz w:val="20"/>
                <w:szCs w:val="20"/>
              </w:rPr>
            </w:pPr>
          </w:p>
        </w:tc>
        <w:tc>
          <w:tcPr>
            <w:tcW w:w="2632" w:type="dxa"/>
          </w:tcPr>
          <w:p w14:paraId="625E7B9E" w14:textId="77777777" w:rsidR="005C5919" w:rsidRPr="00E738EC" w:rsidRDefault="005C5919" w:rsidP="005C5919">
            <w:pPr>
              <w:spacing w:after="120" w:line="240" w:lineRule="auto"/>
              <w:jc w:val="both"/>
              <w:rPr>
                <w:rFonts w:ascii="Arial Narrow" w:hAnsi="Arial Narrow" w:cs="Times New Roman"/>
                <w:sz w:val="20"/>
                <w:szCs w:val="20"/>
              </w:rPr>
            </w:pPr>
          </w:p>
        </w:tc>
      </w:tr>
      <w:tr w:rsidR="005C5919" w:rsidRPr="00E738EC" w14:paraId="671C5E50" w14:textId="77777777" w:rsidTr="00941D1C">
        <w:trPr>
          <w:trHeight w:val="567"/>
        </w:trPr>
        <w:tc>
          <w:tcPr>
            <w:tcW w:w="773" w:type="dxa"/>
          </w:tcPr>
          <w:p w14:paraId="6851583B" w14:textId="77777777" w:rsidR="005C5919" w:rsidRPr="00E738EC" w:rsidRDefault="005C5919" w:rsidP="005C5919">
            <w:pPr>
              <w:spacing w:after="120" w:line="240" w:lineRule="auto"/>
              <w:jc w:val="both"/>
              <w:rPr>
                <w:rFonts w:ascii="Arial Narrow" w:hAnsi="Arial Narrow" w:cs="Times New Roman"/>
                <w:sz w:val="20"/>
                <w:szCs w:val="20"/>
              </w:rPr>
            </w:pPr>
          </w:p>
        </w:tc>
        <w:tc>
          <w:tcPr>
            <w:tcW w:w="1887" w:type="dxa"/>
          </w:tcPr>
          <w:p w14:paraId="13B2B62A" w14:textId="77777777" w:rsidR="005C5919" w:rsidRPr="00E738EC" w:rsidRDefault="005C5919" w:rsidP="005C5919">
            <w:pPr>
              <w:spacing w:after="120" w:line="240" w:lineRule="auto"/>
              <w:jc w:val="both"/>
              <w:rPr>
                <w:rFonts w:ascii="Arial Narrow" w:hAnsi="Arial Narrow" w:cs="Times New Roman"/>
                <w:sz w:val="20"/>
                <w:szCs w:val="20"/>
              </w:rPr>
            </w:pPr>
          </w:p>
        </w:tc>
        <w:tc>
          <w:tcPr>
            <w:tcW w:w="1984" w:type="dxa"/>
          </w:tcPr>
          <w:p w14:paraId="4A031DDB" w14:textId="77777777" w:rsidR="005C5919" w:rsidRPr="00E738EC" w:rsidRDefault="005C5919" w:rsidP="005C5919">
            <w:pPr>
              <w:spacing w:after="120" w:line="240" w:lineRule="auto"/>
              <w:jc w:val="both"/>
              <w:rPr>
                <w:rFonts w:ascii="Arial Narrow" w:hAnsi="Arial Narrow" w:cs="Times New Roman"/>
                <w:sz w:val="20"/>
                <w:szCs w:val="20"/>
              </w:rPr>
            </w:pPr>
          </w:p>
        </w:tc>
        <w:tc>
          <w:tcPr>
            <w:tcW w:w="2046" w:type="dxa"/>
          </w:tcPr>
          <w:p w14:paraId="749D4807" w14:textId="77777777" w:rsidR="005C5919" w:rsidRPr="00E738EC" w:rsidRDefault="005C5919" w:rsidP="005C5919">
            <w:pPr>
              <w:spacing w:after="120" w:line="240" w:lineRule="auto"/>
              <w:jc w:val="both"/>
              <w:rPr>
                <w:rFonts w:ascii="Arial Narrow" w:hAnsi="Arial Narrow" w:cs="Times New Roman"/>
                <w:sz w:val="20"/>
                <w:szCs w:val="20"/>
              </w:rPr>
            </w:pPr>
          </w:p>
        </w:tc>
        <w:tc>
          <w:tcPr>
            <w:tcW w:w="2632" w:type="dxa"/>
          </w:tcPr>
          <w:p w14:paraId="50E11CD8" w14:textId="77777777" w:rsidR="005C5919" w:rsidRPr="00E738EC" w:rsidRDefault="005C5919" w:rsidP="005C5919">
            <w:pPr>
              <w:spacing w:after="120" w:line="240" w:lineRule="auto"/>
              <w:jc w:val="both"/>
              <w:rPr>
                <w:rFonts w:ascii="Arial Narrow" w:hAnsi="Arial Narrow" w:cs="Times New Roman"/>
                <w:sz w:val="20"/>
                <w:szCs w:val="20"/>
              </w:rPr>
            </w:pPr>
          </w:p>
        </w:tc>
      </w:tr>
      <w:tr w:rsidR="005C5919" w:rsidRPr="00E738EC" w14:paraId="5C27BCF4" w14:textId="77777777" w:rsidTr="00941D1C">
        <w:trPr>
          <w:trHeight w:val="567"/>
        </w:trPr>
        <w:tc>
          <w:tcPr>
            <w:tcW w:w="773" w:type="dxa"/>
          </w:tcPr>
          <w:p w14:paraId="78A31E07" w14:textId="77777777" w:rsidR="005C5919" w:rsidRPr="00E738EC" w:rsidRDefault="005C5919" w:rsidP="005C5919">
            <w:pPr>
              <w:spacing w:after="120" w:line="240" w:lineRule="auto"/>
              <w:jc w:val="both"/>
              <w:rPr>
                <w:rFonts w:ascii="Arial Narrow" w:hAnsi="Arial Narrow" w:cs="Times New Roman"/>
                <w:sz w:val="20"/>
                <w:szCs w:val="20"/>
              </w:rPr>
            </w:pPr>
          </w:p>
        </w:tc>
        <w:tc>
          <w:tcPr>
            <w:tcW w:w="1887" w:type="dxa"/>
          </w:tcPr>
          <w:p w14:paraId="24C3EF13" w14:textId="77777777" w:rsidR="005C5919" w:rsidRPr="00E738EC" w:rsidRDefault="005C5919" w:rsidP="005C5919">
            <w:pPr>
              <w:spacing w:after="120" w:line="240" w:lineRule="auto"/>
              <w:jc w:val="both"/>
              <w:rPr>
                <w:rFonts w:ascii="Arial Narrow" w:hAnsi="Arial Narrow" w:cs="Times New Roman"/>
                <w:sz w:val="20"/>
                <w:szCs w:val="20"/>
              </w:rPr>
            </w:pPr>
          </w:p>
        </w:tc>
        <w:tc>
          <w:tcPr>
            <w:tcW w:w="1984" w:type="dxa"/>
          </w:tcPr>
          <w:p w14:paraId="0BB7818D" w14:textId="77777777" w:rsidR="005C5919" w:rsidRPr="00E738EC" w:rsidRDefault="005C5919" w:rsidP="005C5919">
            <w:pPr>
              <w:spacing w:after="120" w:line="240" w:lineRule="auto"/>
              <w:jc w:val="both"/>
              <w:rPr>
                <w:rFonts w:ascii="Arial Narrow" w:hAnsi="Arial Narrow" w:cs="Times New Roman"/>
                <w:sz w:val="20"/>
                <w:szCs w:val="20"/>
              </w:rPr>
            </w:pPr>
          </w:p>
        </w:tc>
        <w:tc>
          <w:tcPr>
            <w:tcW w:w="2046" w:type="dxa"/>
          </w:tcPr>
          <w:p w14:paraId="19F1A2F1" w14:textId="77777777" w:rsidR="005C5919" w:rsidRPr="00E738EC" w:rsidRDefault="005C5919" w:rsidP="005C5919">
            <w:pPr>
              <w:spacing w:after="120" w:line="240" w:lineRule="auto"/>
              <w:jc w:val="both"/>
              <w:rPr>
                <w:rFonts w:ascii="Arial Narrow" w:hAnsi="Arial Narrow" w:cs="Times New Roman"/>
                <w:sz w:val="20"/>
                <w:szCs w:val="20"/>
              </w:rPr>
            </w:pPr>
          </w:p>
        </w:tc>
        <w:tc>
          <w:tcPr>
            <w:tcW w:w="2632" w:type="dxa"/>
          </w:tcPr>
          <w:p w14:paraId="6604AB2D" w14:textId="77777777" w:rsidR="005C5919" w:rsidRPr="00E738EC" w:rsidRDefault="005C5919" w:rsidP="005C5919">
            <w:pPr>
              <w:spacing w:after="120" w:line="240" w:lineRule="auto"/>
              <w:jc w:val="both"/>
              <w:rPr>
                <w:rFonts w:ascii="Arial Narrow" w:hAnsi="Arial Narrow" w:cs="Times New Roman"/>
                <w:sz w:val="20"/>
                <w:szCs w:val="20"/>
              </w:rPr>
            </w:pPr>
          </w:p>
        </w:tc>
      </w:tr>
      <w:tr w:rsidR="005C5919" w:rsidRPr="00E738EC" w14:paraId="7706D958" w14:textId="77777777" w:rsidTr="00941D1C">
        <w:trPr>
          <w:trHeight w:val="567"/>
        </w:trPr>
        <w:tc>
          <w:tcPr>
            <w:tcW w:w="773" w:type="dxa"/>
          </w:tcPr>
          <w:p w14:paraId="1B8DF4B1" w14:textId="77777777" w:rsidR="005C5919" w:rsidRPr="00E738EC" w:rsidRDefault="005C5919" w:rsidP="005C5919">
            <w:pPr>
              <w:spacing w:after="120" w:line="240" w:lineRule="auto"/>
              <w:jc w:val="both"/>
              <w:rPr>
                <w:rFonts w:ascii="Arial Narrow" w:hAnsi="Arial Narrow" w:cs="Times New Roman"/>
                <w:sz w:val="20"/>
                <w:szCs w:val="20"/>
              </w:rPr>
            </w:pPr>
          </w:p>
        </w:tc>
        <w:tc>
          <w:tcPr>
            <w:tcW w:w="1887" w:type="dxa"/>
          </w:tcPr>
          <w:p w14:paraId="2FF0E7F8" w14:textId="77777777" w:rsidR="005C5919" w:rsidRPr="00E738EC" w:rsidRDefault="005C5919" w:rsidP="005C5919">
            <w:pPr>
              <w:spacing w:after="120" w:line="240" w:lineRule="auto"/>
              <w:jc w:val="both"/>
              <w:rPr>
                <w:rFonts w:ascii="Arial Narrow" w:hAnsi="Arial Narrow" w:cs="Times New Roman"/>
                <w:sz w:val="20"/>
                <w:szCs w:val="20"/>
              </w:rPr>
            </w:pPr>
          </w:p>
        </w:tc>
        <w:tc>
          <w:tcPr>
            <w:tcW w:w="1984" w:type="dxa"/>
          </w:tcPr>
          <w:p w14:paraId="47FFDB60" w14:textId="77777777" w:rsidR="005C5919" w:rsidRPr="00E738EC" w:rsidRDefault="005C5919" w:rsidP="005C5919">
            <w:pPr>
              <w:spacing w:after="120" w:line="240" w:lineRule="auto"/>
              <w:jc w:val="both"/>
              <w:rPr>
                <w:rFonts w:ascii="Arial Narrow" w:hAnsi="Arial Narrow" w:cs="Times New Roman"/>
                <w:sz w:val="20"/>
                <w:szCs w:val="20"/>
              </w:rPr>
            </w:pPr>
          </w:p>
        </w:tc>
        <w:tc>
          <w:tcPr>
            <w:tcW w:w="2046" w:type="dxa"/>
          </w:tcPr>
          <w:p w14:paraId="3D8FDA40" w14:textId="77777777" w:rsidR="005C5919" w:rsidRPr="00E738EC" w:rsidRDefault="005C5919" w:rsidP="005C5919">
            <w:pPr>
              <w:spacing w:after="120" w:line="240" w:lineRule="auto"/>
              <w:jc w:val="both"/>
              <w:rPr>
                <w:rFonts w:ascii="Arial Narrow" w:hAnsi="Arial Narrow" w:cs="Times New Roman"/>
                <w:sz w:val="20"/>
                <w:szCs w:val="20"/>
              </w:rPr>
            </w:pPr>
          </w:p>
        </w:tc>
        <w:tc>
          <w:tcPr>
            <w:tcW w:w="2632" w:type="dxa"/>
          </w:tcPr>
          <w:p w14:paraId="52B4A410" w14:textId="77777777" w:rsidR="005C5919" w:rsidRPr="00E738EC" w:rsidRDefault="005C5919" w:rsidP="005C5919">
            <w:pPr>
              <w:spacing w:after="120" w:line="240" w:lineRule="auto"/>
              <w:jc w:val="both"/>
              <w:rPr>
                <w:rFonts w:ascii="Arial Narrow" w:hAnsi="Arial Narrow" w:cs="Times New Roman"/>
                <w:sz w:val="20"/>
                <w:szCs w:val="20"/>
              </w:rPr>
            </w:pPr>
          </w:p>
        </w:tc>
      </w:tr>
      <w:tr w:rsidR="005C5919" w:rsidRPr="00E738EC" w14:paraId="6B87C0A3" w14:textId="77777777" w:rsidTr="00941D1C">
        <w:trPr>
          <w:trHeight w:val="567"/>
        </w:trPr>
        <w:tc>
          <w:tcPr>
            <w:tcW w:w="773" w:type="dxa"/>
          </w:tcPr>
          <w:p w14:paraId="46C69368" w14:textId="77777777" w:rsidR="005C5919" w:rsidRPr="00E738EC" w:rsidRDefault="005C5919" w:rsidP="005C5919">
            <w:pPr>
              <w:spacing w:after="120" w:line="240" w:lineRule="auto"/>
              <w:jc w:val="both"/>
              <w:rPr>
                <w:rFonts w:ascii="Arial Narrow" w:hAnsi="Arial Narrow" w:cs="Times New Roman"/>
                <w:sz w:val="20"/>
                <w:szCs w:val="20"/>
              </w:rPr>
            </w:pPr>
          </w:p>
        </w:tc>
        <w:tc>
          <w:tcPr>
            <w:tcW w:w="1887" w:type="dxa"/>
          </w:tcPr>
          <w:p w14:paraId="4B11D772" w14:textId="77777777" w:rsidR="005C5919" w:rsidRPr="00E738EC" w:rsidRDefault="005C5919" w:rsidP="005C5919">
            <w:pPr>
              <w:spacing w:after="120" w:line="240" w:lineRule="auto"/>
              <w:jc w:val="both"/>
              <w:rPr>
                <w:rFonts w:ascii="Arial Narrow" w:hAnsi="Arial Narrow" w:cs="Times New Roman"/>
                <w:sz w:val="20"/>
                <w:szCs w:val="20"/>
              </w:rPr>
            </w:pPr>
          </w:p>
        </w:tc>
        <w:tc>
          <w:tcPr>
            <w:tcW w:w="1984" w:type="dxa"/>
          </w:tcPr>
          <w:p w14:paraId="06830204" w14:textId="77777777" w:rsidR="005C5919" w:rsidRPr="00E738EC" w:rsidRDefault="005C5919" w:rsidP="005C5919">
            <w:pPr>
              <w:spacing w:after="120" w:line="240" w:lineRule="auto"/>
              <w:jc w:val="both"/>
              <w:rPr>
                <w:rFonts w:ascii="Arial Narrow" w:hAnsi="Arial Narrow" w:cs="Times New Roman"/>
                <w:sz w:val="20"/>
                <w:szCs w:val="20"/>
              </w:rPr>
            </w:pPr>
          </w:p>
        </w:tc>
        <w:tc>
          <w:tcPr>
            <w:tcW w:w="2046" w:type="dxa"/>
          </w:tcPr>
          <w:p w14:paraId="6AF0FF82" w14:textId="77777777" w:rsidR="005C5919" w:rsidRPr="00E738EC" w:rsidRDefault="005C5919" w:rsidP="005C5919">
            <w:pPr>
              <w:spacing w:after="120" w:line="240" w:lineRule="auto"/>
              <w:jc w:val="both"/>
              <w:rPr>
                <w:rFonts w:ascii="Arial Narrow" w:hAnsi="Arial Narrow" w:cs="Times New Roman"/>
                <w:sz w:val="20"/>
                <w:szCs w:val="20"/>
              </w:rPr>
            </w:pPr>
          </w:p>
        </w:tc>
        <w:tc>
          <w:tcPr>
            <w:tcW w:w="2632" w:type="dxa"/>
          </w:tcPr>
          <w:p w14:paraId="3A8716F0" w14:textId="77777777" w:rsidR="005C5919" w:rsidRPr="00E738EC" w:rsidRDefault="005C5919" w:rsidP="005C5919">
            <w:pPr>
              <w:spacing w:after="120" w:line="240" w:lineRule="auto"/>
              <w:jc w:val="both"/>
              <w:rPr>
                <w:rFonts w:ascii="Arial Narrow" w:hAnsi="Arial Narrow" w:cs="Times New Roman"/>
                <w:sz w:val="20"/>
                <w:szCs w:val="20"/>
              </w:rPr>
            </w:pPr>
          </w:p>
        </w:tc>
      </w:tr>
    </w:tbl>
    <w:p w14:paraId="2897B2D6" w14:textId="51950F99" w:rsidR="002F09AE" w:rsidRDefault="002F09AE"/>
    <w:p w14:paraId="5E844609" w14:textId="78CF6C3E" w:rsidR="002F09AE" w:rsidRDefault="002F09AE">
      <w:r>
        <w:br w:type="page"/>
      </w:r>
    </w:p>
    <w:p w14:paraId="48788B85" w14:textId="09FCA6E7" w:rsidR="009764B5" w:rsidRPr="00EE27AC" w:rsidRDefault="00EE27AC" w:rsidP="00A464DD">
      <w:pPr>
        <w:jc w:val="both"/>
        <w:rPr>
          <w:b/>
          <w:bCs/>
        </w:rPr>
      </w:pPr>
      <w:r w:rsidRPr="00EE27AC">
        <w:rPr>
          <w:b/>
          <w:bCs/>
        </w:rPr>
        <w:lastRenderedPageBreak/>
        <w:t>Prilog 2. Prikaz ostalih oblika savjetovanja s javnošću sukladno planu savjetovanja na lokalnoj i regionalnoj razini</w:t>
      </w:r>
    </w:p>
    <w:tbl>
      <w:tblPr>
        <w:tblStyle w:val="Reetkatablice"/>
        <w:tblpPr w:leftFromText="180" w:rightFromText="180" w:vertAnchor="text" w:horzAnchor="margin" w:tblpY="156"/>
        <w:tblW w:w="9351" w:type="dxa"/>
        <w:tblLook w:val="04A0" w:firstRow="1" w:lastRow="0" w:firstColumn="1" w:lastColumn="0" w:noHBand="0" w:noVBand="1"/>
      </w:tblPr>
      <w:tblGrid>
        <w:gridCol w:w="2298"/>
        <w:gridCol w:w="1485"/>
        <w:gridCol w:w="1472"/>
        <w:gridCol w:w="1114"/>
        <w:gridCol w:w="1365"/>
        <w:gridCol w:w="1617"/>
      </w:tblGrid>
      <w:tr w:rsidR="009764B5" w:rsidRPr="00982AE9" w14:paraId="26886965" w14:textId="77777777" w:rsidTr="00F77354">
        <w:trPr>
          <w:trHeight w:val="406"/>
        </w:trPr>
        <w:tc>
          <w:tcPr>
            <w:tcW w:w="9351" w:type="dxa"/>
            <w:gridSpan w:val="6"/>
            <w:tcBorders>
              <w:top w:val="single" w:sz="4" w:space="0" w:color="auto"/>
              <w:left w:val="single" w:sz="4" w:space="0" w:color="auto"/>
              <w:bottom w:val="single" w:sz="4" w:space="0" w:color="auto"/>
              <w:right w:val="single" w:sz="4" w:space="0" w:color="auto"/>
            </w:tcBorders>
            <w:shd w:val="clear" w:color="auto" w:fill="B8CCE4"/>
          </w:tcPr>
          <w:p w14:paraId="0989AB75" w14:textId="7F91827F" w:rsidR="009764B5" w:rsidRPr="001F38D9" w:rsidRDefault="009764B5" w:rsidP="00811898">
            <w:pPr>
              <w:contextualSpacing/>
              <w:rPr>
                <w:b/>
                <w:bCs/>
                <w:color w:val="000000" w:themeColor="text1"/>
              </w:rPr>
            </w:pPr>
            <w:r>
              <w:rPr>
                <w:b/>
                <w:bCs/>
                <w:color w:val="000000" w:themeColor="text1"/>
              </w:rPr>
              <w:t>Prikaz o</w:t>
            </w:r>
            <w:r w:rsidRPr="009764B5">
              <w:rPr>
                <w:b/>
                <w:bCs/>
                <w:color w:val="000000" w:themeColor="text1"/>
              </w:rPr>
              <w:t>stali</w:t>
            </w:r>
            <w:r>
              <w:rPr>
                <w:b/>
                <w:bCs/>
                <w:color w:val="000000" w:themeColor="text1"/>
              </w:rPr>
              <w:t>h</w:t>
            </w:r>
            <w:r w:rsidRPr="009764B5">
              <w:rPr>
                <w:b/>
                <w:bCs/>
                <w:color w:val="000000" w:themeColor="text1"/>
              </w:rPr>
              <w:t xml:space="preserve"> obli</w:t>
            </w:r>
            <w:r>
              <w:rPr>
                <w:b/>
                <w:bCs/>
                <w:color w:val="000000" w:themeColor="text1"/>
              </w:rPr>
              <w:t>ka</w:t>
            </w:r>
            <w:r w:rsidRPr="009764B5">
              <w:rPr>
                <w:b/>
                <w:bCs/>
                <w:color w:val="000000" w:themeColor="text1"/>
              </w:rPr>
              <w:t xml:space="preserve"> savjetovanja s javnošću </w:t>
            </w:r>
            <w:r>
              <w:rPr>
                <w:b/>
                <w:bCs/>
                <w:color w:val="000000" w:themeColor="text1"/>
              </w:rPr>
              <w:t>sukladno p</w:t>
            </w:r>
            <w:r w:rsidRPr="001F38D9">
              <w:rPr>
                <w:b/>
                <w:bCs/>
                <w:color w:val="000000" w:themeColor="text1"/>
              </w:rPr>
              <w:t>lan</w:t>
            </w:r>
            <w:r>
              <w:rPr>
                <w:b/>
                <w:bCs/>
                <w:color w:val="000000" w:themeColor="text1"/>
              </w:rPr>
              <w:t>u</w:t>
            </w:r>
            <w:r w:rsidRPr="001F38D9">
              <w:rPr>
                <w:b/>
                <w:bCs/>
                <w:color w:val="000000" w:themeColor="text1"/>
              </w:rPr>
              <w:t xml:space="preserve"> savjetovanja na lokalnoj i regionalnoj razini </w:t>
            </w:r>
          </w:p>
          <w:p w14:paraId="0183560A" w14:textId="77777777" w:rsidR="009764B5" w:rsidRPr="001F38D9" w:rsidRDefault="009764B5" w:rsidP="00811898">
            <w:pPr>
              <w:ind w:left="1267"/>
              <w:contextualSpacing/>
              <w:rPr>
                <w:color w:val="000000" w:themeColor="text1"/>
              </w:rPr>
            </w:pPr>
          </w:p>
        </w:tc>
      </w:tr>
      <w:tr w:rsidR="004D4991" w:rsidRPr="00982AE9" w14:paraId="5B63281D" w14:textId="77777777" w:rsidTr="00CB3942">
        <w:trPr>
          <w:trHeight w:val="268"/>
        </w:trPr>
        <w:tc>
          <w:tcPr>
            <w:tcW w:w="2476" w:type="dxa"/>
            <w:tcBorders>
              <w:top w:val="single" w:sz="4" w:space="0" w:color="auto"/>
            </w:tcBorders>
            <w:vAlign w:val="center"/>
          </w:tcPr>
          <w:p w14:paraId="6406789F" w14:textId="762CFCAA" w:rsidR="008D34E4" w:rsidRPr="001F38D9" w:rsidRDefault="00EE27AC" w:rsidP="008D34E4">
            <w:pPr>
              <w:pStyle w:val="Bezproreda"/>
              <w:jc w:val="center"/>
              <w:rPr>
                <w:rFonts w:eastAsiaTheme="minorHAnsi"/>
                <w:b/>
                <w:bCs/>
                <w:color w:val="000000" w:themeColor="text1"/>
              </w:rPr>
            </w:pPr>
            <w:r>
              <w:rPr>
                <w:rFonts w:eastAsiaTheme="minorHAnsi"/>
                <w:b/>
                <w:bCs/>
                <w:color w:val="000000" w:themeColor="text1"/>
              </w:rPr>
              <w:t>FAZA IZRADE PLANA RAZVOJA</w:t>
            </w:r>
          </w:p>
        </w:tc>
        <w:tc>
          <w:tcPr>
            <w:tcW w:w="1485" w:type="dxa"/>
            <w:tcBorders>
              <w:top w:val="single" w:sz="4" w:space="0" w:color="auto"/>
            </w:tcBorders>
            <w:vAlign w:val="center"/>
          </w:tcPr>
          <w:p w14:paraId="133D9D4E" w14:textId="77777777" w:rsidR="008D34E4" w:rsidRPr="001F38D9" w:rsidRDefault="008D34E4" w:rsidP="008D34E4">
            <w:pPr>
              <w:pStyle w:val="Bezproreda"/>
              <w:jc w:val="center"/>
              <w:rPr>
                <w:rFonts w:eastAsiaTheme="minorHAnsi"/>
                <w:b/>
                <w:bCs/>
                <w:color w:val="000000" w:themeColor="text1"/>
              </w:rPr>
            </w:pPr>
            <w:r w:rsidRPr="001F38D9">
              <w:rPr>
                <w:rFonts w:eastAsiaTheme="minorHAnsi"/>
                <w:b/>
                <w:bCs/>
                <w:color w:val="000000" w:themeColor="text1"/>
              </w:rPr>
              <w:t>AKTIVNOSTI</w:t>
            </w:r>
          </w:p>
          <w:p w14:paraId="674E485F" w14:textId="3DC87A00" w:rsidR="008D34E4" w:rsidRPr="001F38D9" w:rsidRDefault="008D34E4" w:rsidP="008D34E4">
            <w:pPr>
              <w:jc w:val="center"/>
              <w:rPr>
                <w:rFonts w:cs="Times New Roman"/>
                <w:b/>
                <w:bCs/>
                <w:color w:val="000000" w:themeColor="text1"/>
              </w:rPr>
            </w:pPr>
            <w:r w:rsidRPr="001F38D9">
              <w:rPr>
                <w:rFonts w:eastAsiaTheme="minorHAnsi"/>
                <w:b/>
                <w:bCs/>
                <w:color w:val="000000" w:themeColor="text1"/>
              </w:rPr>
              <w:t>(MEHANIZMI)</w:t>
            </w:r>
          </w:p>
        </w:tc>
        <w:tc>
          <w:tcPr>
            <w:tcW w:w="1528" w:type="dxa"/>
            <w:tcBorders>
              <w:top w:val="single" w:sz="4" w:space="0" w:color="auto"/>
            </w:tcBorders>
            <w:vAlign w:val="center"/>
          </w:tcPr>
          <w:p w14:paraId="413B51D5" w14:textId="455C6084" w:rsidR="008D34E4" w:rsidRPr="001F38D9" w:rsidRDefault="008D34E4" w:rsidP="008D34E4">
            <w:pPr>
              <w:jc w:val="center"/>
              <w:rPr>
                <w:rFonts w:cs="Times New Roman"/>
                <w:b/>
                <w:bCs/>
                <w:color w:val="000000" w:themeColor="text1"/>
              </w:rPr>
            </w:pPr>
            <w:r w:rsidRPr="001F38D9">
              <w:rPr>
                <w:rFonts w:cs="Times New Roman"/>
                <w:b/>
                <w:bCs/>
                <w:color w:val="000000" w:themeColor="text1"/>
              </w:rPr>
              <w:t>VREMENSKI PERIOD</w:t>
            </w:r>
          </w:p>
        </w:tc>
        <w:tc>
          <w:tcPr>
            <w:tcW w:w="1114" w:type="dxa"/>
            <w:tcBorders>
              <w:top w:val="single" w:sz="4" w:space="0" w:color="auto"/>
            </w:tcBorders>
            <w:vAlign w:val="center"/>
          </w:tcPr>
          <w:p w14:paraId="1BBF32BF" w14:textId="7F1E9295" w:rsidR="008D34E4" w:rsidRPr="001F38D9" w:rsidRDefault="008D34E4" w:rsidP="008D34E4">
            <w:pPr>
              <w:jc w:val="center"/>
              <w:rPr>
                <w:rFonts w:cs="Times New Roman"/>
                <w:b/>
                <w:bCs/>
                <w:color w:val="000000" w:themeColor="text1"/>
              </w:rPr>
            </w:pPr>
            <w:r w:rsidRPr="001F38D9">
              <w:rPr>
                <w:rFonts w:cs="Times New Roman"/>
                <w:b/>
                <w:bCs/>
                <w:color w:val="000000" w:themeColor="text1"/>
              </w:rPr>
              <w:t>NOSITELJI</w:t>
            </w:r>
          </w:p>
        </w:tc>
        <w:tc>
          <w:tcPr>
            <w:tcW w:w="1399" w:type="dxa"/>
            <w:tcBorders>
              <w:top w:val="single" w:sz="4" w:space="0" w:color="auto"/>
            </w:tcBorders>
            <w:vAlign w:val="center"/>
          </w:tcPr>
          <w:p w14:paraId="110A7F1D" w14:textId="320E6806" w:rsidR="008D34E4" w:rsidRPr="001F38D9" w:rsidRDefault="008D34E4" w:rsidP="008D34E4">
            <w:pPr>
              <w:jc w:val="center"/>
              <w:rPr>
                <w:rFonts w:cs="Times New Roman"/>
                <w:b/>
                <w:bCs/>
                <w:color w:val="000000" w:themeColor="text1"/>
              </w:rPr>
            </w:pPr>
            <w:r w:rsidRPr="001F38D9">
              <w:rPr>
                <w:rFonts w:cs="Times New Roman"/>
                <w:b/>
                <w:bCs/>
                <w:color w:val="000000" w:themeColor="text1"/>
              </w:rPr>
              <w:t>CILJNA SKUPINA</w:t>
            </w:r>
          </w:p>
        </w:tc>
        <w:tc>
          <w:tcPr>
            <w:tcW w:w="1349" w:type="dxa"/>
            <w:tcBorders>
              <w:top w:val="single" w:sz="4" w:space="0" w:color="auto"/>
            </w:tcBorders>
            <w:vAlign w:val="center"/>
          </w:tcPr>
          <w:p w14:paraId="5ABB3813" w14:textId="77777777" w:rsidR="008D34E4" w:rsidRPr="001F38D9" w:rsidRDefault="008D34E4" w:rsidP="008D34E4">
            <w:pPr>
              <w:jc w:val="center"/>
              <w:rPr>
                <w:rFonts w:cs="Times New Roman"/>
                <w:b/>
                <w:bCs/>
                <w:color w:val="000000" w:themeColor="text1"/>
              </w:rPr>
            </w:pPr>
            <w:r w:rsidRPr="001F38D9">
              <w:rPr>
                <w:rFonts w:cs="Times New Roman"/>
                <w:b/>
                <w:bCs/>
                <w:color w:val="000000" w:themeColor="text1"/>
              </w:rPr>
              <w:t>INDIKATORI</w:t>
            </w:r>
          </w:p>
        </w:tc>
      </w:tr>
      <w:tr w:rsidR="00CB3942" w:rsidRPr="00982AE9" w14:paraId="57167DCF" w14:textId="77777777" w:rsidTr="00554F8E">
        <w:trPr>
          <w:trHeight w:val="675"/>
        </w:trPr>
        <w:tc>
          <w:tcPr>
            <w:tcW w:w="2476" w:type="dxa"/>
          </w:tcPr>
          <w:p w14:paraId="0DE3A001" w14:textId="0C2C6933" w:rsidR="00CB3942" w:rsidRDefault="00CB3942" w:rsidP="00CB3942">
            <w:pPr>
              <w:rPr>
                <w:rFonts w:cs="Times New Roman"/>
                <w:color w:val="000000" w:themeColor="text1"/>
              </w:rPr>
            </w:pPr>
            <w:r>
              <w:rPr>
                <w:rFonts w:cs="Times New Roman"/>
                <w:color w:val="000000" w:themeColor="text1"/>
              </w:rPr>
              <w:t>Kontinuirano tijekom cijele izrade Plana razvoja, a osobito u sljedećim fazama:</w:t>
            </w:r>
          </w:p>
          <w:p w14:paraId="29FB9E34" w14:textId="2A91CCE5" w:rsidR="00CB3942" w:rsidRPr="004F2D1D" w:rsidRDefault="00CB3942" w:rsidP="00CB3942">
            <w:pPr>
              <w:pStyle w:val="Odlomakpopisa"/>
              <w:numPr>
                <w:ilvl w:val="0"/>
                <w:numId w:val="3"/>
              </w:numPr>
              <w:ind w:left="308"/>
              <w:rPr>
                <w:rFonts w:cs="Times New Roman"/>
                <w:color w:val="000000" w:themeColor="text1"/>
              </w:rPr>
            </w:pPr>
            <w:r>
              <w:rPr>
                <w:rFonts w:cs="Times New Roman"/>
                <w:color w:val="000000" w:themeColor="text1"/>
              </w:rPr>
              <w:t>Prikupljanje podataka i informacija za izradu</w:t>
            </w:r>
            <w:r w:rsidRPr="004F2D1D">
              <w:rPr>
                <w:rFonts w:cs="Times New Roman"/>
                <w:color w:val="000000" w:themeColor="text1"/>
              </w:rPr>
              <w:t xml:space="preserve"> analitičkih podloga</w:t>
            </w:r>
          </w:p>
          <w:p w14:paraId="26197C4C" w14:textId="64EADF7A" w:rsidR="00CB3942" w:rsidRPr="004F2D1D" w:rsidRDefault="00CB3942" w:rsidP="00CB3942">
            <w:pPr>
              <w:pStyle w:val="Odlomakpopisa"/>
              <w:numPr>
                <w:ilvl w:val="0"/>
                <w:numId w:val="3"/>
              </w:numPr>
              <w:ind w:left="308"/>
              <w:rPr>
                <w:rFonts w:cs="Times New Roman"/>
                <w:color w:val="000000" w:themeColor="text1"/>
              </w:rPr>
            </w:pPr>
            <w:r>
              <w:rPr>
                <w:rFonts w:cs="Times New Roman"/>
                <w:color w:val="000000" w:themeColor="text1"/>
              </w:rPr>
              <w:t xml:space="preserve">Utvrđivanje </w:t>
            </w:r>
            <w:r w:rsidRPr="004F2D1D">
              <w:rPr>
                <w:rFonts w:cs="Times New Roman"/>
                <w:color w:val="000000" w:themeColor="text1"/>
              </w:rPr>
              <w:t>intervencijsk</w:t>
            </w:r>
            <w:r>
              <w:rPr>
                <w:rFonts w:cs="Times New Roman"/>
                <w:color w:val="000000" w:themeColor="text1"/>
              </w:rPr>
              <w:t>e</w:t>
            </w:r>
            <w:r w:rsidRPr="004F2D1D">
              <w:rPr>
                <w:rFonts w:cs="Times New Roman"/>
                <w:color w:val="000000" w:themeColor="text1"/>
              </w:rPr>
              <w:t xml:space="preserve"> logik</w:t>
            </w:r>
            <w:r>
              <w:rPr>
                <w:rFonts w:cs="Times New Roman"/>
                <w:color w:val="000000" w:themeColor="text1"/>
              </w:rPr>
              <w:t>e i definiranje pokazatelja ishoda</w:t>
            </w:r>
          </w:p>
          <w:p w14:paraId="0606BA01" w14:textId="1924976C" w:rsidR="00CB3942" w:rsidRPr="004F2D1D" w:rsidRDefault="00CB3942" w:rsidP="00CB3942">
            <w:pPr>
              <w:pStyle w:val="Odlomakpopisa"/>
              <w:numPr>
                <w:ilvl w:val="0"/>
                <w:numId w:val="3"/>
              </w:numPr>
              <w:ind w:left="308"/>
              <w:rPr>
                <w:rFonts w:cs="Times New Roman"/>
                <w:color w:val="000000" w:themeColor="text1"/>
              </w:rPr>
            </w:pPr>
            <w:r>
              <w:rPr>
                <w:rFonts w:cs="Times New Roman"/>
                <w:color w:val="000000" w:themeColor="text1"/>
              </w:rPr>
              <w:t>Utvrđivanje</w:t>
            </w:r>
            <w:r w:rsidRPr="004F2D1D">
              <w:rPr>
                <w:rFonts w:cs="Times New Roman"/>
                <w:color w:val="000000" w:themeColor="text1"/>
              </w:rPr>
              <w:t xml:space="preserve"> </w:t>
            </w:r>
            <w:r>
              <w:rPr>
                <w:rFonts w:cs="Times New Roman"/>
                <w:color w:val="000000" w:themeColor="text1"/>
              </w:rPr>
              <w:t>konačnog teksta</w:t>
            </w:r>
            <w:r w:rsidRPr="004F2D1D">
              <w:rPr>
                <w:rFonts w:cs="Times New Roman"/>
                <w:color w:val="000000" w:themeColor="text1"/>
              </w:rPr>
              <w:t xml:space="preserve"> </w:t>
            </w:r>
            <w:r>
              <w:rPr>
                <w:rFonts w:cs="Times New Roman"/>
                <w:color w:val="000000" w:themeColor="text1"/>
              </w:rPr>
              <w:t>Plana razvoja</w:t>
            </w:r>
          </w:p>
        </w:tc>
        <w:tc>
          <w:tcPr>
            <w:tcW w:w="1485" w:type="dxa"/>
          </w:tcPr>
          <w:p w14:paraId="4EF5B0CC" w14:textId="4EFD2279" w:rsidR="00CB3942" w:rsidRPr="001F38D9" w:rsidRDefault="00CB3942" w:rsidP="00554F8E">
            <w:pPr>
              <w:rPr>
                <w:rFonts w:cs="Times New Roman"/>
                <w:color w:val="000000" w:themeColor="text1"/>
              </w:rPr>
            </w:pPr>
            <w:r w:rsidRPr="001F38D9">
              <w:rPr>
                <w:rFonts w:cs="Times New Roman"/>
                <w:color w:val="000000" w:themeColor="text1"/>
              </w:rPr>
              <w:t>Organizacija sjednica Partnerskog vijeća</w:t>
            </w:r>
          </w:p>
        </w:tc>
        <w:tc>
          <w:tcPr>
            <w:tcW w:w="1528" w:type="dxa"/>
          </w:tcPr>
          <w:p w14:paraId="428C4E76" w14:textId="69CEA8A1" w:rsidR="00CB3942" w:rsidRPr="001F38D9" w:rsidRDefault="00D85497" w:rsidP="00CB3942">
            <w:pPr>
              <w:pStyle w:val="Bezproreda"/>
              <w:jc w:val="center"/>
              <w:rPr>
                <w:rFonts w:eastAsiaTheme="minorHAnsi"/>
                <w:color w:val="000000" w:themeColor="text1"/>
              </w:rPr>
            </w:pPr>
            <w:r w:rsidRPr="006028F5">
              <w:rPr>
                <w:rFonts w:eastAsiaTheme="minorHAnsi"/>
                <w:color w:val="000000" w:themeColor="text1"/>
              </w:rPr>
              <w:t xml:space="preserve">Od </w:t>
            </w:r>
            <w:r w:rsidR="006C6DC2" w:rsidRPr="006028F5">
              <w:rPr>
                <w:rFonts w:eastAsiaTheme="minorHAnsi"/>
                <w:color w:val="000000" w:themeColor="text1"/>
              </w:rPr>
              <w:t>0</w:t>
            </w:r>
            <w:r w:rsidR="00CC69FE" w:rsidRPr="006028F5">
              <w:rPr>
                <w:rFonts w:eastAsiaTheme="minorHAnsi"/>
                <w:color w:val="000000" w:themeColor="text1"/>
              </w:rPr>
              <w:t xml:space="preserve">2.12.2019. </w:t>
            </w:r>
            <w:r w:rsidRPr="006028F5">
              <w:rPr>
                <w:rFonts w:eastAsiaTheme="minorHAnsi"/>
                <w:color w:val="000000" w:themeColor="text1"/>
              </w:rPr>
              <w:t>do</w:t>
            </w:r>
            <w:r w:rsidR="00CC69FE" w:rsidRPr="006028F5">
              <w:rPr>
                <w:rFonts w:eastAsiaTheme="minorHAnsi"/>
                <w:color w:val="000000" w:themeColor="text1"/>
              </w:rPr>
              <w:t xml:space="preserve"> </w:t>
            </w:r>
            <w:r w:rsidR="006028F5" w:rsidRPr="006028F5">
              <w:rPr>
                <w:rFonts w:eastAsiaTheme="minorHAnsi"/>
                <w:color w:val="000000" w:themeColor="text1"/>
              </w:rPr>
              <w:t>29</w:t>
            </w:r>
            <w:r w:rsidR="00CC69FE" w:rsidRPr="006028F5">
              <w:rPr>
                <w:rFonts w:eastAsiaTheme="minorHAnsi"/>
                <w:color w:val="000000" w:themeColor="text1"/>
              </w:rPr>
              <w:t>.</w:t>
            </w:r>
            <w:r w:rsidR="006028F5" w:rsidRPr="006028F5">
              <w:rPr>
                <w:rFonts w:eastAsiaTheme="minorHAnsi"/>
                <w:color w:val="000000" w:themeColor="text1"/>
              </w:rPr>
              <w:t>01</w:t>
            </w:r>
            <w:r w:rsidR="00CC69FE" w:rsidRPr="006028F5">
              <w:rPr>
                <w:rFonts w:eastAsiaTheme="minorHAnsi"/>
                <w:color w:val="000000" w:themeColor="text1"/>
              </w:rPr>
              <w:t>.2022.</w:t>
            </w:r>
          </w:p>
        </w:tc>
        <w:tc>
          <w:tcPr>
            <w:tcW w:w="1114" w:type="dxa"/>
          </w:tcPr>
          <w:p w14:paraId="1BAAE23B" w14:textId="00CC7621" w:rsidR="00CB3942" w:rsidRPr="001F38D9" w:rsidRDefault="00CB3942" w:rsidP="00CB3942">
            <w:pPr>
              <w:pStyle w:val="Bezproreda"/>
              <w:jc w:val="center"/>
              <w:rPr>
                <w:rFonts w:eastAsiaTheme="minorHAnsi"/>
                <w:color w:val="000000" w:themeColor="text1"/>
              </w:rPr>
            </w:pPr>
            <w:r w:rsidRPr="001F38D9">
              <w:rPr>
                <w:color w:val="000000" w:themeColor="text1"/>
              </w:rPr>
              <w:t>Zadarska županija</w:t>
            </w:r>
            <w:r>
              <w:rPr>
                <w:color w:val="000000" w:themeColor="text1"/>
              </w:rPr>
              <w:t xml:space="preserve"> i</w:t>
            </w:r>
            <w:r w:rsidRPr="001F38D9">
              <w:rPr>
                <w:color w:val="000000" w:themeColor="text1"/>
              </w:rPr>
              <w:t xml:space="preserve"> ZADRA NOVA</w:t>
            </w:r>
          </w:p>
        </w:tc>
        <w:tc>
          <w:tcPr>
            <w:tcW w:w="1399" w:type="dxa"/>
          </w:tcPr>
          <w:p w14:paraId="05B5B15A" w14:textId="6DB96F4A" w:rsidR="00CB3942" w:rsidRPr="001F38D9" w:rsidRDefault="00CB3942" w:rsidP="00CB3942">
            <w:pPr>
              <w:pStyle w:val="Bezproreda"/>
              <w:jc w:val="center"/>
              <w:rPr>
                <w:rFonts w:eastAsiaTheme="minorHAnsi"/>
                <w:color w:val="000000" w:themeColor="text1"/>
              </w:rPr>
            </w:pPr>
            <w:r w:rsidRPr="001F38D9">
              <w:rPr>
                <w:rFonts w:eastAsiaTheme="minorHAnsi"/>
                <w:color w:val="000000" w:themeColor="text1"/>
              </w:rPr>
              <w:t>Partnerstvo u izradi i provedbi PR ZŽ</w:t>
            </w:r>
          </w:p>
        </w:tc>
        <w:tc>
          <w:tcPr>
            <w:tcW w:w="1349" w:type="dxa"/>
          </w:tcPr>
          <w:p w14:paraId="26617ADA" w14:textId="4D314C38" w:rsidR="00CB3942" w:rsidRDefault="00CB3942" w:rsidP="002E4076">
            <w:pPr>
              <w:pStyle w:val="Bezproreda"/>
              <w:rPr>
                <w:rFonts w:eastAsiaTheme="minorHAnsi"/>
                <w:color w:val="000000" w:themeColor="text1"/>
              </w:rPr>
            </w:pPr>
            <w:r w:rsidRPr="001F38D9">
              <w:rPr>
                <w:rFonts w:eastAsiaTheme="minorHAnsi"/>
                <w:color w:val="000000" w:themeColor="text1"/>
              </w:rPr>
              <w:t>-broj održanih sjednica</w:t>
            </w:r>
            <w:r w:rsidR="005C7850">
              <w:rPr>
                <w:rFonts w:eastAsiaTheme="minorHAnsi"/>
                <w:color w:val="000000" w:themeColor="text1"/>
              </w:rPr>
              <w:t>: 4</w:t>
            </w:r>
          </w:p>
          <w:p w14:paraId="7745EE30" w14:textId="77777777" w:rsidR="00CC3D54" w:rsidRPr="001F38D9" w:rsidRDefault="00CC3D54" w:rsidP="002E4076">
            <w:pPr>
              <w:pStyle w:val="Bezproreda"/>
              <w:rPr>
                <w:rFonts w:eastAsiaTheme="minorHAnsi"/>
                <w:color w:val="000000" w:themeColor="text1"/>
              </w:rPr>
            </w:pPr>
          </w:p>
          <w:p w14:paraId="04B2B6AB" w14:textId="447C7B03" w:rsidR="00CB3942" w:rsidRPr="001F38D9" w:rsidRDefault="00CB3942" w:rsidP="002E4076">
            <w:pPr>
              <w:pStyle w:val="Bezproreda"/>
              <w:rPr>
                <w:rFonts w:eastAsiaTheme="minorHAnsi"/>
                <w:color w:val="000000" w:themeColor="text1"/>
              </w:rPr>
            </w:pPr>
            <w:r w:rsidRPr="001F38D9">
              <w:rPr>
                <w:rFonts w:eastAsiaTheme="minorHAnsi"/>
                <w:color w:val="000000" w:themeColor="text1"/>
              </w:rPr>
              <w:t>-broj sudionika</w:t>
            </w:r>
            <w:r w:rsidR="00CC69FE">
              <w:rPr>
                <w:rFonts w:eastAsiaTheme="minorHAnsi"/>
                <w:color w:val="000000" w:themeColor="text1"/>
              </w:rPr>
              <w:t>:</w:t>
            </w:r>
            <w:r w:rsidR="00AA45D1">
              <w:rPr>
                <w:rFonts w:eastAsiaTheme="minorHAnsi"/>
                <w:color w:val="000000" w:themeColor="text1"/>
              </w:rPr>
              <w:t xml:space="preserve"> 40 organizacija, 70 sudionika</w:t>
            </w:r>
          </w:p>
        </w:tc>
      </w:tr>
      <w:tr w:rsidR="00CB3942" w:rsidRPr="00982AE9" w14:paraId="31F13F1A" w14:textId="77777777" w:rsidTr="00554F8E">
        <w:trPr>
          <w:trHeight w:val="615"/>
        </w:trPr>
        <w:tc>
          <w:tcPr>
            <w:tcW w:w="2476" w:type="dxa"/>
            <w:vAlign w:val="center"/>
          </w:tcPr>
          <w:p w14:paraId="52C8B835" w14:textId="77777777" w:rsidR="00CB3942" w:rsidRDefault="00CB3942" w:rsidP="00CB3942">
            <w:pPr>
              <w:rPr>
                <w:rFonts w:cs="Times New Roman"/>
                <w:color w:val="000000" w:themeColor="text1"/>
              </w:rPr>
            </w:pPr>
            <w:r>
              <w:rPr>
                <w:rFonts w:cs="Times New Roman"/>
                <w:color w:val="000000" w:themeColor="text1"/>
              </w:rPr>
              <w:t>Kontinuirano tijekom cijele izrade Plana razvoja, a osobito u sljedećim fazama:</w:t>
            </w:r>
          </w:p>
          <w:p w14:paraId="794FA1AB" w14:textId="77777777" w:rsidR="00CB3942" w:rsidRPr="004F2D1D" w:rsidRDefault="00CB3942" w:rsidP="00CB3942">
            <w:pPr>
              <w:pStyle w:val="Odlomakpopisa"/>
              <w:numPr>
                <w:ilvl w:val="0"/>
                <w:numId w:val="3"/>
              </w:numPr>
              <w:ind w:left="308"/>
              <w:rPr>
                <w:rFonts w:cs="Times New Roman"/>
                <w:color w:val="000000" w:themeColor="text1"/>
              </w:rPr>
            </w:pPr>
            <w:r>
              <w:rPr>
                <w:rFonts w:cs="Times New Roman"/>
                <w:color w:val="000000" w:themeColor="text1"/>
              </w:rPr>
              <w:t>Prikupljanje podataka i informacija za izradu</w:t>
            </w:r>
            <w:r w:rsidRPr="004F2D1D">
              <w:rPr>
                <w:rFonts w:cs="Times New Roman"/>
                <w:color w:val="000000" w:themeColor="text1"/>
              </w:rPr>
              <w:t xml:space="preserve"> analitičkih podloga</w:t>
            </w:r>
          </w:p>
          <w:p w14:paraId="7EFA03D8" w14:textId="77777777" w:rsidR="00CB3942" w:rsidRPr="004F2D1D" w:rsidRDefault="00CB3942" w:rsidP="00CB3942">
            <w:pPr>
              <w:pStyle w:val="Odlomakpopisa"/>
              <w:numPr>
                <w:ilvl w:val="0"/>
                <w:numId w:val="3"/>
              </w:numPr>
              <w:ind w:left="308"/>
              <w:rPr>
                <w:rFonts w:cs="Times New Roman"/>
                <w:color w:val="000000" w:themeColor="text1"/>
              </w:rPr>
            </w:pPr>
            <w:r>
              <w:rPr>
                <w:rFonts w:cs="Times New Roman"/>
                <w:color w:val="000000" w:themeColor="text1"/>
              </w:rPr>
              <w:t xml:space="preserve">Utvrđivanje </w:t>
            </w:r>
            <w:r w:rsidRPr="004F2D1D">
              <w:rPr>
                <w:rFonts w:cs="Times New Roman"/>
                <w:color w:val="000000" w:themeColor="text1"/>
              </w:rPr>
              <w:t>intervencijsk</w:t>
            </w:r>
            <w:r>
              <w:rPr>
                <w:rFonts w:cs="Times New Roman"/>
                <w:color w:val="000000" w:themeColor="text1"/>
              </w:rPr>
              <w:t>e</w:t>
            </w:r>
            <w:r w:rsidRPr="004F2D1D">
              <w:rPr>
                <w:rFonts w:cs="Times New Roman"/>
                <w:color w:val="000000" w:themeColor="text1"/>
              </w:rPr>
              <w:t xml:space="preserve"> logik</w:t>
            </w:r>
            <w:r>
              <w:rPr>
                <w:rFonts w:cs="Times New Roman"/>
                <w:color w:val="000000" w:themeColor="text1"/>
              </w:rPr>
              <w:t>e i definiranje pokazatelja ishoda</w:t>
            </w:r>
          </w:p>
          <w:p w14:paraId="14E5572D" w14:textId="587276DE" w:rsidR="00CB3942" w:rsidRPr="004F2D1D" w:rsidRDefault="00CB3942" w:rsidP="00CB3942">
            <w:pPr>
              <w:pStyle w:val="Odlomakpopisa"/>
              <w:numPr>
                <w:ilvl w:val="0"/>
                <w:numId w:val="3"/>
              </w:numPr>
              <w:ind w:left="308"/>
              <w:rPr>
                <w:rFonts w:cs="Times New Roman"/>
                <w:color w:val="000000" w:themeColor="text1"/>
              </w:rPr>
            </w:pPr>
            <w:r>
              <w:rPr>
                <w:rFonts w:cs="Times New Roman"/>
                <w:color w:val="000000" w:themeColor="text1"/>
              </w:rPr>
              <w:t>Utvrđivanje</w:t>
            </w:r>
            <w:r w:rsidRPr="004F2D1D">
              <w:rPr>
                <w:rFonts w:cs="Times New Roman"/>
                <w:color w:val="000000" w:themeColor="text1"/>
              </w:rPr>
              <w:t xml:space="preserve"> </w:t>
            </w:r>
            <w:r>
              <w:rPr>
                <w:rFonts w:cs="Times New Roman"/>
                <w:color w:val="000000" w:themeColor="text1"/>
              </w:rPr>
              <w:t>konačnog teksta</w:t>
            </w:r>
            <w:r w:rsidRPr="004F2D1D">
              <w:rPr>
                <w:rFonts w:cs="Times New Roman"/>
                <w:color w:val="000000" w:themeColor="text1"/>
              </w:rPr>
              <w:t xml:space="preserve"> </w:t>
            </w:r>
            <w:r>
              <w:rPr>
                <w:rFonts w:cs="Times New Roman"/>
                <w:color w:val="000000" w:themeColor="text1"/>
              </w:rPr>
              <w:t>Plana razvoja</w:t>
            </w:r>
          </w:p>
        </w:tc>
        <w:tc>
          <w:tcPr>
            <w:tcW w:w="1485" w:type="dxa"/>
          </w:tcPr>
          <w:p w14:paraId="02A0E770" w14:textId="77777777" w:rsidR="00CB3942" w:rsidRDefault="00CB3942" w:rsidP="00554F8E">
            <w:pPr>
              <w:rPr>
                <w:rFonts w:cs="Times New Roman"/>
                <w:color w:val="000000" w:themeColor="text1"/>
              </w:rPr>
            </w:pPr>
            <w:r w:rsidRPr="001F38D9">
              <w:rPr>
                <w:rFonts w:cs="Times New Roman"/>
                <w:color w:val="000000" w:themeColor="text1"/>
              </w:rPr>
              <w:t>Organizacija sastanaka članova radnih skupina</w:t>
            </w:r>
          </w:p>
          <w:p w14:paraId="0867EF91" w14:textId="77777777" w:rsidR="00A6108E" w:rsidRDefault="00A6108E" w:rsidP="00554F8E">
            <w:pPr>
              <w:rPr>
                <w:rFonts w:cs="Times New Roman"/>
                <w:color w:val="000000" w:themeColor="text1"/>
              </w:rPr>
            </w:pPr>
          </w:p>
          <w:p w14:paraId="38890BC1" w14:textId="77777777" w:rsidR="00A6108E" w:rsidRDefault="00A6108E" w:rsidP="00554F8E">
            <w:pPr>
              <w:rPr>
                <w:rFonts w:cs="Times New Roman"/>
                <w:color w:val="000000" w:themeColor="text1"/>
              </w:rPr>
            </w:pPr>
          </w:p>
          <w:p w14:paraId="3D4E1F2E" w14:textId="165E3E4F" w:rsidR="00A6108E" w:rsidRPr="001F38D9" w:rsidRDefault="00A6108E" w:rsidP="00554F8E">
            <w:pPr>
              <w:rPr>
                <w:rFonts w:cs="Times New Roman"/>
                <w:color w:val="000000" w:themeColor="text1"/>
              </w:rPr>
            </w:pPr>
          </w:p>
        </w:tc>
        <w:tc>
          <w:tcPr>
            <w:tcW w:w="1528" w:type="dxa"/>
          </w:tcPr>
          <w:p w14:paraId="790F0CA3" w14:textId="6D1499D5" w:rsidR="00CB3942" w:rsidRPr="001F38D9" w:rsidRDefault="0039563F" w:rsidP="00CB3942">
            <w:pPr>
              <w:pStyle w:val="Bezproreda"/>
              <w:jc w:val="center"/>
              <w:rPr>
                <w:rFonts w:eastAsiaTheme="minorHAnsi"/>
                <w:color w:val="000000" w:themeColor="text1"/>
              </w:rPr>
            </w:pPr>
            <w:r>
              <w:rPr>
                <w:rFonts w:eastAsiaTheme="minorHAnsi"/>
                <w:color w:val="000000" w:themeColor="text1"/>
              </w:rPr>
              <w:t xml:space="preserve">Od </w:t>
            </w:r>
            <w:r w:rsidR="00CB2A4F">
              <w:rPr>
                <w:rFonts w:eastAsiaTheme="minorHAnsi"/>
                <w:color w:val="000000" w:themeColor="text1"/>
              </w:rPr>
              <w:t>15</w:t>
            </w:r>
            <w:r>
              <w:rPr>
                <w:rFonts w:eastAsiaTheme="minorHAnsi"/>
                <w:color w:val="000000" w:themeColor="text1"/>
              </w:rPr>
              <w:t>.12.</w:t>
            </w:r>
            <w:r w:rsidR="00CB2A4F" w:rsidRPr="00CB2A4F">
              <w:rPr>
                <w:rFonts w:eastAsiaTheme="minorHAnsi"/>
                <w:color w:val="000000" w:themeColor="text1"/>
              </w:rPr>
              <w:t>2020</w:t>
            </w:r>
            <w:r w:rsidRPr="00CB2A4F">
              <w:rPr>
                <w:rFonts w:eastAsiaTheme="minorHAnsi"/>
                <w:color w:val="000000" w:themeColor="text1"/>
              </w:rPr>
              <w:t xml:space="preserve">. do </w:t>
            </w:r>
            <w:r w:rsidR="00CB2A4F" w:rsidRPr="00CB2A4F">
              <w:rPr>
                <w:rFonts w:eastAsiaTheme="minorHAnsi"/>
                <w:color w:val="000000" w:themeColor="text1"/>
              </w:rPr>
              <w:t>25</w:t>
            </w:r>
            <w:r w:rsidRPr="00CB2A4F">
              <w:rPr>
                <w:rFonts w:eastAsiaTheme="minorHAnsi"/>
                <w:color w:val="000000" w:themeColor="text1"/>
              </w:rPr>
              <w:t>.</w:t>
            </w:r>
            <w:r w:rsidR="00CB2A4F" w:rsidRPr="00CB2A4F">
              <w:rPr>
                <w:rFonts w:eastAsiaTheme="minorHAnsi"/>
                <w:color w:val="000000" w:themeColor="text1"/>
              </w:rPr>
              <w:t>10</w:t>
            </w:r>
            <w:r w:rsidRPr="00CB2A4F">
              <w:rPr>
                <w:rFonts w:eastAsiaTheme="minorHAnsi"/>
                <w:color w:val="000000" w:themeColor="text1"/>
              </w:rPr>
              <w:t>.202</w:t>
            </w:r>
            <w:r w:rsidR="00CB2A4F" w:rsidRPr="00CB2A4F">
              <w:rPr>
                <w:rFonts w:eastAsiaTheme="minorHAnsi"/>
                <w:color w:val="000000" w:themeColor="text1"/>
              </w:rPr>
              <w:t>1</w:t>
            </w:r>
            <w:r w:rsidRPr="00CB2A4F">
              <w:rPr>
                <w:rFonts w:eastAsiaTheme="minorHAnsi"/>
                <w:color w:val="000000" w:themeColor="text1"/>
              </w:rPr>
              <w:t>.</w:t>
            </w:r>
          </w:p>
        </w:tc>
        <w:tc>
          <w:tcPr>
            <w:tcW w:w="1114" w:type="dxa"/>
          </w:tcPr>
          <w:p w14:paraId="5164BCC1" w14:textId="02126D26" w:rsidR="00CB3942" w:rsidRPr="001F38D9" w:rsidRDefault="00CB3942" w:rsidP="00CB3942">
            <w:pPr>
              <w:pStyle w:val="Bezproreda"/>
              <w:jc w:val="center"/>
              <w:rPr>
                <w:rFonts w:eastAsiaTheme="minorHAnsi"/>
                <w:color w:val="000000" w:themeColor="text1"/>
              </w:rPr>
            </w:pPr>
            <w:r w:rsidRPr="001F38D9">
              <w:rPr>
                <w:rFonts w:eastAsiaTheme="minorHAnsi"/>
                <w:color w:val="000000" w:themeColor="text1"/>
              </w:rPr>
              <w:t>ZADRA NOVA</w:t>
            </w:r>
          </w:p>
        </w:tc>
        <w:tc>
          <w:tcPr>
            <w:tcW w:w="1399" w:type="dxa"/>
          </w:tcPr>
          <w:p w14:paraId="20AA158D" w14:textId="7DEF642A" w:rsidR="00CB3942" w:rsidRPr="001F38D9" w:rsidRDefault="00CB3942" w:rsidP="00CB3942">
            <w:pPr>
              <w:pStyle w:val="Bezproreda"/>
              <w:jc w:val="center"/>
              <w:rPr>
                <w:rFonts w:eastAsiaTheme="minorHAnsi"/>
                <w:color w:val="000000" w:themeColor="text1"/>
              </w:rPr>
            </w:pPr>
            <w:r w:rsidRPr="001F38D9">
              <w:rPr>
                <w:rFonts w:eastAsiaTheme="minorHAnsi"/>
                <w:color w:val="000000" w:themeColor="text1"/>
              </w:rPr>
              <w:t>Krajnji korisnici</w:t>
            </w:r>
          </w:p>
        </w:tc>
        <w:tc>
          <w:tcPr>
            <w:tcW w:w="1349" w:type="dxa"/>
          </w:tcPr>
          <w:p w14:paraId="3809891B" w14:textId="7646C17F" w:rsidR="00CB3942" w:rsidRDefault="00CB3942" w:rsidP="002E4076">
            <w:pPr>
              <w:pStyle w:val="Bezproreda"/>
              <w:rPr>
                <w:rFonts w:eastAsiaTheme="minorHAnsi"/>
                <w:color w:val="000000" w:themeColor="text1"/>
              </w:rPr>
            </w:pPr>
            <w:r w:rsidRPr="001F38D9">
              <w:rPr>
                <w:rFonts w:eastAsiaTheme="minorHAnsi"/>
                <w:color w:val="000000" w:themeColor="text1"/>
              </w:rPr>
              <w:t>-broj održanih sastanaka</w:t>
            </w:r>
            <w:r w:rsidR="00A6108E">
              <w:rPr>
                <w:rFonts w:eastAsiaTheme="minorHAnsi"/>
                <w:color w:val="000000" w:themeColor="text1"/>
              </w:rPr>
              <w:t>: 6</w:t>
            </w:r>
          </w:p>
          <w:p w14:paraId="137A12D6" w14:textId="77777777" w:rsidR="00CC3D54" w:rsidRPr="001F38D9" w:rsidRDefault="00CC3D54" w:rsidP="002E4076">
            <w:pPr>
              <w:pStyle w:val="Bezproreda"/>
              <w:rPr>
                <w:rFonts w:eastAsiaTheme="minorHAnsi"/>
                <w:color w:val="000000" w:themeColor="text1"/>
              </w:rPr>
            </w:pPr>
          </w:p>
          <w:p w14:paraId="60DDA434" w14:textId="3D9326DD" w:rsidR="00CB3942" w:rsidRPr="001F38D9" w:rsidRDefault="00CB3942" w:rsidP="002E4076">
            <w:pPr>
              <w:pStyle w:val="Bezproreda"/>
              <w:rPr>
                <w:rFonts w:eastAsiaTheme="minorHAnsi"/>
                <w:color w:val="000000" w:themeColor="text1"/>
              </w:rPr>
            </w:pPr>
            <w:r w:rsidRPr="001F38D9">
              <w:rPr>
                <w:rFonts w:eastAsiaTheme="minorHAnsi"/>
                <w:color w:val="000000" w:themeColor="text1"/>
              </w:rPr>
              <w:t>-broj sudionika</w:t>
            </w:r>
            <w:r w:rsidR="00A6108E">
              <w:rPr>
                <w:rFonts w:eastAsiaTheme="minorHAnsi"/>
                <w:color w:val="000000" w:themeColor="text1"/>
              </w:rPr>
              <w:t>: 48 organizacija, 64 sudionika</w:t>
            </w:r>
          </w:p>
        </w:tc>
      </w:tr>
      <w:tr w:rsidR="00CB3942" w:rsidRPr="00982AE9" w14:paraId="537886D8" w14:textId="77777777" w:rsidTr="00554F8E">
        <w:trPr>
          <w:trHeight w:val="406"/>
        </w:trPr>
        <w:tc>
          <w:tcPr>
            <w:tcW w:w="2476" w:type="dxa"/>
            <w:vAlign w:val="center"/>
          </w:tcPr>
          <w:p w14:paraId="0F0E849E" w14:textId="0F78995D" w:rsidR="00CB3942" w:rsidRPr="001F38D9" w:rsidRDefault="00CB3942" w:rsidP="00CB3942">
            <w:pPr>
              <w:rPr>
                <w:rFonts w:cs="Times New Roman"/>
                <w:color w:val="000000" w:themeColor="text1"/>
              </w:rPr>
            </w:pPr>
            <w:r w:rsidRPr="006C0F0A">
              <w:rPr>
                <w:rFonts w:cs="Times New Roman"/>
                <w:color w:val="000000" w:themeColor="text1"/>
              </w:rPr>
              <w:t>Prikupljanje podataka i informacija za izradu analitičkih podloga</w:t>
            </w:r>
          </w:p>
        </w:tc>
        <w:tc>
          <w:tcPr>
            <w:tcW w:w="1485" w:type="dxa"/>
          </w:tcPr>
          <w:p w14:paraId="3B024F68" w14:textId="00883D8A" w:rsidR="00CB3942" w:rsidRPr="001F38D9" w:rsidRDefault="00CB3942" w:rsidP="00554F8E">
            <w:pPr>
              <w:rPr>
                <w:rFonts w:cs="Times New Roman"/>
                <w:color w:val="000000" w:themeColor="text1"/>
              </w:rPr>
            </w:pPr>
            <w:r w:rsidRPr="001F38D9">
              <w:rPr>
                <w:rFonts w:cs="Times New Roman"/>
                <w:color w:val="000000" w:themeColor="text1"/>
              </w:rPr>
              <w:t xml:space="preserve">Organizacija sastanaka fokus grupa </w:t>
            </w:r>
          </w:p>
        </w:tc>
        <w:tc>
          <w:tcPr>
            <w:tcW w:w="1528" w:type="dxa"/>
          </w:tcPr>
          <w:p w14:paraId="62AD107C" w14:textId="53734EDD" w:rsidR="00CB3942" w:rsidRPr="001F38D9" w:rsidRDefault="00D85497" w:rsidP="00CB3942">
            <w:pPr>
              <w:pStyle w:val="Bezproreda"/>
              <w:jc w:val="center"/>
              <w:rPr>
                <w:rFonts w:eastAsiaTheme="minorHAnsi"/>
                <w:color w:val="000000" w:themeColor="text1"/>
              </w:rPr>
            </w:pPr>
            <w:r w:rsidRPr="00D85497">
              <w:rPr>
                <w:rFonts w:eastAsiaTheme="minorHAnsi"/>
                <w:color w:val="000000" w:themeColor="text1"/>
              </w:rPr>
              <w:t>Od 21. do 5. listopada 2020.</w:t>
            </w:r>
          </w:p>
        </w:tc>
        <w:tc>
          <w:tcPr>
            <w:tcW w:w="1114" w:type="dxa"/>
          </w:tcPr>
          <w:p w14:paraId="245E5EBC" w14:textId="17F1F105" w:rsidR="00CB3942" w:rsidRPr="001F38D9" w:rsidRDefault="00CB3942" w:rsidP="00CB3942">
            <w:pPr>
              <w:pStyle w:val="Bezproreda"/>
              <w:jc w:val="center"/>
              <w:rPr>
                <w:rFonts w:eastAsiaTheme="minorHAnsi"/>
                <w:color w:val="000000" w:themeColor="text1"/>
              </w:rPr>
            </w:pPr>
            <w:r w:rsidRPr="001F38D9">
              <w:rPr>
                <w:rFonts w:eastAsiaTheme="minorHAnsi"/>
                <w:color w:val="000000" w:themeColor="text1"/>
              </w:rPr>
              <w:t>ZADRA NOVA</w:t>
            </w:r>
          </w:p>
        </w:tc>
        <w:tc>
          <w:tcPr>
            <w:tcW w:w="1399" w:type="dxa"/>
          </w:tcPr>
          <w:p w14:paraId="5365052C" w14:textId="63E289E1" w:rsidR="00CB3942" w:rsidRPr="001F38D9" w:rsidRDefault="00CB3942" w:rsidP="00CB3942">
            <w:pPr>
              <w:pStyle w:val="Bezproreda"/>
              <w:jc w:val="center"/>
              <w:rPr>
                <w:rFonts w:eastAsiaTheme="minorHAnsi"/>
                <w:color w:val="000000" w:themeColor="text1"/>
              </w:rPr>
            </w:pPr>
            <w:r w:rsidRPr="001F38D9">
              <w:rPr>
                <w:rFonts w:eastAsiaTheme="minorHAnsi"/>
                <w:color w:val="000000" w:themeColor="text1"/>
              </w:rPr>
              <w:t>Dionici</w:t>
            </w:r>
          </w:p>
        </w:tc>
        <w:tc>
          <w:tcPr>
            <w:tcW w:w="1349" w:type="dxa"/>
          </w:tcPr>
          <w:p w14:paraId="65844FA2" w14:textId="50CF8C37" w:rsidR="00CB3942" w:rsidRDefault="00CB3942" w:rsidP="002E4076">
            <w:pPr>
              <w:pStyle w:val="Bezproreda"/>
              <w:rPr>
                <w:rFonts w:eastAsiaTheme="minorHAnsi"/>
                <w:color w:val="000000" w:themeColor="text1"/>
              </w:rPr>
            </w:pPr>
            <w:r w:rsidRPr="001F38D9">
              <w:rPr>
                <w:rFonts w:eastAsiaTheme="minorHAnsi"/>
                <w:color w:val="000000" w:themeColor="text1"/>
              </w:rPr>
              <w:t>-broj održanih sastanaka</w:t>
            </w:r>
            <w:r w:rsidR="00BA068F">
              <w:rPr>
                <w:rFonts w:eastAsiaTheme="minorHAnsi"/>
                <w:color w:val="000000" w:themeColor="text1"/>
              </w:rPr>
              <w:t>: 14</w:t>
            </w:r>
          </w:p>
          <w:p w14:paraId="4542FFA8" w14:textId="77777777" w:rsidR="00CC3D54" w:rsidRPr="001F38D9" w:rsidRDefault="00CC3D54" w:rsidP="002E4076">
            <w:pPr>
              <w:pStyle w:val="Bezproreda"/>
              <w:rPr>
                <w:rFonts w:eastAsiaTheme="minorHAnsi"/>
                <w:color w:val="000000" w:themeColor="text1"/>
              </w:rPr>
            </w:pPr>
          </w:p>
          <w:p w14:paraId="660F6D11" w14:textId="6E30C127" w:rsidR="00CB3942" w:rsidRDefault="00CB3942" w:rsidP="002E4076">
            <w:pPr>
              <w:pStyle w:val="Bezproreda"/>
              <w:rPr>
                <w:rFonts w:eastAsiaTheme="minorHAnsi"/>
                <w:color w:val="000000" w:themeColor="text1"/>
              </w:rPr>
            </w:pPr>
            <w:r w:rsidRPr="001F38D9">
              <w:rPr>
                <w:rFonts w:eastAsiaTheme="minorHAnsi"/>
                <w:color w:val="000000" w:themeColor="text1"/>
              </w:rPr>
              <w:t>-broj sudionika</w:t>
            </w:r>
            <w:r w:rsidR="00BA068F">
              <w:rPr>
                <w:rFonts w:eastAsiaTheme="minorHAnsi"/>
                <w:color w:val="000000" w:themeColor="text1"/>
              </w:rPr>
              <w:t>:</w:t>
            </w:r>
            <w:r w:rsidR="00A65F2D">
              <w:rPr>
                <w:rFonts w:eastAsiaTheme="minorHAnsi"/>
                <w:color w:val="000000" w:themeColor="text1"/>
              </w:rPr>
              <w:t xml:space="preserve"> 93 organizacije, 140 sudionika</w:t>
            </w:r>
            <w:r w:rsidR="00BA068F">
              <w:rPr>
                <w:rFonts w:eastAsiaTheme="minorHAnsi"/>
                <w:color w:val="000000" w:themeColor="text1"/>
              </w:rPr>
              <w:t xml:space="preserve"> </w:t>
            </w:r>
          </w:p>
          <w:p w14:paraId="1FEFF436" w14:textId="04D121EE" w:rsidR="00BA068F" w:rsidRPr="001F38D9" w:rsidRDefault="00BA068F" w:rsidP="002E4076">
            <w:pPr>
              <w:pStyle w:val="Bezproreda"/>
              <w:rPr>
                <w:rFonts w:eastAsiaTheme="minorHAnsi"/>
                <w:color w:val="000000" w:themeColor="text1"/>
              </w:rPr>
            </w:pPr>
          </w:p>
        </w:tc>
      </w:tr>
      <w:tr w:rsidR="00CB3942" w:rsidRPr="00982AE9" w14:paraId="3CE57081" w14:textId="77777777" w:rsidTr="00554F8E">
        <w:trPr>
          <w:trHeight w:val="539"/>
        </w:trPr>
        <w:tc>
          <w:tcPr>
            <w:tcW w:w="2476" w:type="dxa"/>
          </w:tcPr>
          <w:p w14:paraId="6CA46C98" w14:textId="77777777" w:rsidR="00CB3942" w:rsidRDefault="00CB3942" w:rsidP="00CB3942">
            <w:pPr>
              <w:rPr>
                <w:rFonts w:cs="Times New Roman"/>
                <w:color w:val="000000" w:themeColor="text1"/>
              </w:rPr>
            </w:pPr>
            <w:r>
              <w:rPr>
                <w:rFonts w:cs="Times New Roman"/>
                <w:color w:val="000000" w:themeColor="text1"/>
              </w:rPr>
              <w:t>Kontinuirano tijekom cijele izrade Plana razvoja, a osobito u sljedećim fazama:</w:t>
            </w:r>
          </w:p>
          <w:p w14:paraId="7AE6E2F9" w14:textId="77777777" w:rsidR="00CB3942" w:rsidRPr="004F2D1D" w:rsidRDefault="00CB3942" w:rsidP="00CB3942">
            <w:pPr>
              <w:pStyle w:val="Odlomakpopisa"/>
              <w:numPr>
                <w:ilvl w:val="0"/>
                <w:numId w:val="3"/>
              </w:numPr>
              <w:ind w:left="308"/>
              <w:rPr>
                <w:rFonts w:cs="Times New Roman"/>
                <w:color w:val="000000" w:themeColor="text1"/>
              </w:rPr>
            </w:pPr>
            <w:r>
              <w:rPr>
                <w:rFonts w:cs="Times New Roman"/>
                <w:color w:val="000000" w:themeColor="text1"/>
              </w:rPr>
              <w:lastRenderedPageBreak/>
              <w:t>Prikupljanje podataka i informacija za izradu</w:t>
            </w:r>
            <w:r w:rsidRPr="004F2D1D">
              <w:rPr>
                <w:rFonts w:cs="Times New Roman"/>
                <w:color w:val="000000" w:themeColor="text1"/>
              </w:rPr>
              <w:t xml:space="preserve"> analitičkih podloga</w:t>
            </w:r>
          </w:p>
          <w:p w14:paraId="069E700F" w14:textId="77777777" w:rsidR="00CB3942" w:rsidRPr="004F2D1D" w:rsidRDefault="00CB3942" w:rsidP="00CB3942">
            <w:pPr>
              <w:pStyle w:val="Odlomakpopisa"/>
              <w:numPr>
                <w:ilvl w:val="0"/>
                <w:numId w:val="3"/>
              </w:numPr>
              <w:ind w:left="308"/>
              <w:rPr>
                <w:rFonts w:cs="Times New Roman"/>
                <w:color w:val="000000" w:themeColor="text1"/>
              </w:rPr>
            </w:pPr>
            <w:r>
              <w:rPr>
                <w:rFonts w:cs="Times New Roman"/>
                <w:color w:val="000000" w:themeColor="text1"/>
              </w:rPr>
              <w:t xml:space="preserve">Utvrđivanje </w:t>
            </w:r>
            <w:r w:rsidRPr="004F2D1D">
              <w:rPr>
                <w:rFonts w:cs="Times New Roman"/>
                <w:color w:val="000000" w:themeColor="text1"/>
              </w:rPr>
              <w:t>intervencijsk</w:t>
            </w:r>
            <w:r>
              <w:rPr>
                <w:rFonts w:cs="Times New Roman"/>
                <w:color w:val="000000" w:themeColor="text1"/>
              </w:rPr>
              <w:t>e</w:t>
            </w:r>
            <w:r w:rsidRPr="004F2D1D">
              <w:rPr>
                <w:rFonts w:cs="Times New Roman"/>
                <w:color w:val="000000" w:themeColor="text1"/>
              </w:rPr>
              <w:t xml:space="preserve"> logik</w:t>
            </w:r>
            <w:r>
              <w:rPr>
                <w:rFonts w:cs="Times New Roman"/>
                <w:color w:val="000000" w:themeColor="text1"/>
              </w:rPr>
              <w:t>e i definiranje pokazatelja ishoda</w:t>
            </w:r>
          </w:p>
          <w:p w14:paraId="51D9F465" w14:textId="073D9DD5" w:rsidR="00CB3942" w:rsidRPr="007F2DCB" w:rsidRDefault="00CB3942" w:rsidP="00CB3942">
            <w:pPr>
              <w:pStyle w:val="Odlomakpopisa"/>
              <w:numPr>
                <w:ilvl w:val="0"/>
                <w:numId w:val="3"/>
              </w:numPr>
              <w:ind w:left="308"/>
              <w:rPr>
                <w:rFonts w:cs="Times New Roman"/>
                <w:color w:val="000000" w:themeColor="text1"/>
              </w:rPr>
            </w:pPr>
            <w:r>
              <w:rPr>
                <w:rFonts w:cs="Times New Roman"/>
                <w:color w:val="000000" w:themeColor="text1"/>
              </w:rPr>
              <w:t>Utvrđivanje</w:t>
            </w:r>
            <w:r w:rsidRPr="004F2D1D">
              <w:rPr>
                <w:rFonts w:cs="Times New Roman"/>
                <w:color w:val="000000" w:themeColor="text1"/>
              </w:rPr>
              <w:t xml:space="preserve"> </w:t>
            </w:r>
            <w:r>
              <w:rPr>
                <w:rFonts w:cs="Times New Roman"/>
                <w:color w:val="000000" w:themeColor="text1"/>
              </w:rPr>
              <w:t>konačnog teksta</w:t>
            </w:r>
            <w:r w:rsidRPr="004F2D1D">
              <w:rPr>
                <w:rFonts w:cs="Times New Roman"/>
                <w:color w:val="000000" w:themeColor="text1"/>
              </w:rPr>
              <w:t xml:space="preserve"> </w:t>
            </w:r>
            <w:r>
              <w:rPr>
                <w:rFonts w:cs="Times New Roman"/>
                <w:color w:val="000000" w:themeColor="text1"/>
              </w:rPr>
              <w:t>Plana razvoja</w:t>
            </w:r>
          </w:p>
        </w:tc>
        <w:tc>
          <w:tcPr>
            <w:tcW w:w="1485" w:type="dxa"/>
          </w:tcPr>
          <w:p w14:paraId="31819E0F" w14:textId="4550E574" w:rsidR="00CB3942" w:rsidRPr="001F38D9" w:rsidRDefault="00CB3942" w:rsidP="00554F8E">
            <w:pPr>
              <w:rPr>
                <w:rFonts w:cs="Times New Roman"/>
                <w:color w:val="000000" w:themeColor="text1"/>
              </w:rPr>
            </w:pPr>
            <w:r w:rsidRPr="001F38D9">
              <w:rPr>
                <w:rFonts w:cs="Times New Roman"/>
                <w:color w:val="000000" w:themeColor="text1"/>
              </w:rPr>
              <w:lastRenderedPageBreak/>
              <w:t>Anketiranje Jedinica lokalne samouprave</w:t>
            </w:r>
          </w:p>
        </w:tc>
        <w:tc>
          <w:tcPr>
            <w:tcW w:w="1528" w:type="dxa"/>
          </w:tcPr>
          <w:p w14:paraId="54997758" w14:textId="128DCF27" w:rsidR="00CB3942" w:rsidRPr="001F38D9" w:rsidRDefault="0039563F" w:rsidP="00CB3942">
            <w:pPr>
              <w:jc w:val="center"/>
              <w:rPr>
                <w:rFonts w:cs="Times New Roman"/>
                <w:color w:val="000000" w:themeColor="text1"/>
              </w:rPr>
            </w:pPr>
            <w:r>
              <w:rPr>
                <w:rFonts w:eastAsiaTheme="minorHAnsi"/>
                <w:color w:val="000000" w:themeColor="text1"/>
              </w:rPr>
              <w:t xml:space="preserve">Od </w:t>
            </w:r>
            <w:r w:rsidR="00F07BCA">
              <w:rPr>
                <w:rFonts w:eastAsiaTheme="minorHAnsi"/>
                <w:color w:val="000000" w:themeColor="text1"/>
              </w:rPr>
              <w:t>16</w:t>
            </w:r>
            <w:r>
              <w:rPr>
                <w:rFonts w:eastAsiaTheme="minorHAnsi"/>
                <w:color w:val="000000" w:themeColor="text1"/>
              </w:rPr>
              <w:t>.</w:t>
            </w:r>
            <w:r w:rsidR="00F07BCA">
              <w:rPr>
                <w:rFonts w:eastAsiaTheme="minorHAnsi"/>
                <w:color w:val="000000" w:themeColor="text1"/>
              </w:rPr>
              <w:t>0</w:t>
            </w:r>
            <w:r>
              <w:rPr>
                <w:rFonts w:eastAsiaTheme="minorHAnsi"/>
                <w:color w:val="000000" w:themeColor="text1"/>
              </w:rPr>
              <w:t>2.20</w:t>
            </w:r>
            <w:r w:rsidR="00F07BCA">
              <w:rPr>
                <w:rFonts w:eastAsiaTheme="minorHAnsi"/>
                <w:color w:val="000000" w:themeColor="text1"/>
              </w:rPr>
              <w:t>21</w:t>
            </w:r>
            <w:r>
              <w:rPr>
                <w:rFonts w:eastAsiaTheme="minorHAnsi"/>
                <w:color w:val="000000" w:themeColor="text1"/>
              </w:rPr>
              <w:t xml:space="preserve">. do </w:t>
            </w:r>
            <w:r w:rsidR="00F07BCA">
              <w:rPr>
                <w:rFonts w:eastAsiaTheme="minorHAnsi"/>
                <w:color w:val="000000" w:themeColor="text1"/>
              </w:rPr>
              <w:t>30.03.2021.</w:t>
            </w:r>
          </w:p>
        </w:tc>
        <w:tc>
          <w:tcPr>
            <w:tcW w:w="1114" w:type="dxa"/>
          </w:tcPr>
          <w:p w14:paraId="1E845944" w14:textId="37B818B9" w:rsidR="00CB3942" w:rsidRPr="001F38D9" w:rsidRDefault="00CB3942" w:rsidP="00CB3942">
            <w:pPr>
              <w:jc w:val="center"/>
              <w:rPr>
                <w:rFonts w:cs="Times New Roman"/>
                <w:color w:val="000000" w:themeColor="text1"/>
              </w:rPr>
            </w:pPr>
            <w:r w:rsidRPr="001F38D9">
              <w:rPr>
                <w:rFonts w:cs="Times New Roman"/>
                <w:color w:val="000000" w:themeColor="text1"/>
              </w:rPr>
              <w:t>ZADRA NOVA</w:t>
            </w:r>
          </w:p>
        </w:tc>
        <w:tc>
          <w:tcPr>
            <w:tcW w:w="1399" w:type="dxa"/>
          </w:tcPr>
          <w:p w14:paraId="56614790" w14:textId="04D068DD" w:rsidR="00CB3942" w:rsidRPr="001F38D9" w:rsidRDefault="00CB3942" w:rsidP="00CB3942">
            <w:pPr>
              <w:jc w:val="center"/>
              <w:rPr>
                <w:rFonts w:cs="Times New Roman"/>
                <w:color w:val="000000" w:themeColor="text1"/>
              </w:rPr>
            </w:pPr>
            <w:r w:rsidRPr="001F38D9">
              <w:rPr>
                <w:rFonts w:cs="Times New Roman"/>
                <w:color w:val="000000" w:themeColor="text1"/>
              </w:rPr>
              <w:t>Partnerstvo u izradi i provedbi PR ZŽ</w:t>
            </w:r>
          </w:p>
        </w:tc>
        <w:tc>
          <w:tcPr>
            <w:tcW w:w="1349" w:type="dxa"/>
          </w:tcPr>
          <w:p w14:paraId="6D03528D" w14:textId="14691213" w:rsidR="00CB3942" w:rsidRDefault="00CB3942" w:rsidP="002E4076">
            <w:pPr>
              <w:rPr>
                <w:rFonts w:cs="Times New Roman"/>
                <w:color w:val="000000" w:themeColor="text1"/>
              </w:rPr>
            </w:pPr>
            <w:r w:rsidRPr="001F38D9">
              <w:rPr>
                <w:rFonts w:cs="Times New Roman"/>
                <w:color w:val="000000" w:themeColor="text1"/>
              </w:rPr>
              <w:t>-broj anketiranih JLS</w:t>
            </w:r>
            <w:r w:rsidR="00F43C52">
              <w:rPr>
                <w:rFonts w:cs="Times New Roman"/>
                <w:color w:val="000000" w:themeColor="text1"/>
              </w:rPr>
              <w:t xml:space="preserve">: </w:t>
            </w:r>
            <w:r w:rsidR="0005435C">
              <w:rPr>
                <w:rFonts w:cs="Times New Roman"/>
                <w:color w:val="000000" w:themeColor="text1"/>
              </w:rPr>
              <w:t>32</w:t>
            </w:r>
          </w:p>
          <w:p w14:paraId="388B617B" w14:textId="77777777" w:rsidR="00CC3D54" w:rsidRPr="001F38D9" w:rsidRDefault="00CC3D54" w:rsidP="002E4076">
            <w:pPr>
              <w:rPr>
                <w:rFonts w:cs="Times New Roman"/>
                <w:color w:val="000000" w:themeColor="text1"/>
              </w:rPr>
            </w:pPr>
          </w:p>
          <w:p w14:paraId="3382D300" w14:textId="652D01CB" w:rsidR="00CB3942" w:rsidRPr="001F38D9" w:rsidRDefault="00CB3942" w:rsidP="002E4076">
            <w:pPr>
              <w:rPr>
                <w:rFonts w:cs="Times New Roman"/>
                <w:color w:val="000000" w:themeColor="text1"/>
              </w:rPr>
            </w:pPr>
            <w:r w:rsidRPr="001F38D9">
              <w:rPr>
                <w:rFonts w:cs="Times New Roman"/>
                <w:color w:val="000000" w:themeColor="text1"/>
              </w:rPr>
              <w:lastRenderedPageBreak/>
              <w:t>-broj popunjenih anketa</w:t>
            </w:r>
            <w:r w:rsidR="00F43C52">
              <w:rPr>
                <w:rFonts w:cs="Times New Roman"/>
                <w:color w:val="000000" w:themeColor="text1"/>
              </w:rPr>
              <w:t xml:space="preserve">: </w:t>
            </w:r>
            <w:r w:rsidR="0005435C">
              <w:rPr>
                <w:rFonts w:cs="Times New Roman"/>
                <w:color w:val="000000" w:themeColor="text1"/>
              </w:rPr>
              <w:t>32</w:t>
            </w:r>
          </w:p>
        </w:tc>
      </w:tr>
      <w:tr w:rsidR="00CB3942" w14:paraId="441D805F" w14:textId="77777777" w:rsidTr="00554F8E">
        <w:trPr>
          <w:trHeight w:val="675"/>
        </w:trPr>
        <w:tc>
          <w:tcPr>
            <w:tcW w:w="2476" w:type="dxa"/>
          </w:tcPr>
          <w:p w14:paraId="4919E5F8" w14:textId="3F44C02A" w:rsidR="00CB3942" w:rsidRPr="001F38D9" w:rsidRDefault="00CB3942" w:rsidP="00CB3942">
            <w:pPr>
              <w:rPr>
                <w:rFonts w:cs="Times New Roman"/>
                <w:color w:val="000000" w:themeColor="text1"/>
              </w:rPr>
            </w:pPr>
            <w:r>
              <w:rPr>
                <w:rFonts w:cs="Times New Roman"/>
                <w:color w:val="000000" w:themeColor="text1"/>
              </w:rPr>
              <w:lastRenderedPageBreak/>
              <w:t>Utvrđivanje</w:t>
            </w:r>
            <w:r w:rsidRPr="004F2D1D">
              <w:rPr>
                <w:rFonts w:cs="Times New Roman"/>
                <w:color w:val="000000" w:themeColor="text1"/>
              </w:rPr>
              <w:t xml:space="preserve"> </w:t>
            </w:r>
            <w:r>
              <w:rPr>
                <w:rFonts w:cs="Times New Roman"/>
                <w:color w:val="000000" w:themeColor="text1"/>
              </w:rPr>
              <w:t>konačnog teksta dokumenta</w:t>
            </w:r>
            <w:r w:rsidRPr="004F2D1D">
              <w:rPr>
                <w:rFonts w:cs="Times New Roman"/>
                <w:color w:val="000000" w:themeColor="text1"/>
              </w:rPr>
              <w:t xml:space="preserve"> </w:t>
            </w:r>
            <w:r>
              <w:rPr>
                <w:rFonts w:cs="Times New Roman"/>
                <w:color w:val="000000" w:themeColor="text1"/>
              </w:rPr>
              <w:t>Plana razvoja Zadarske županije</w:t>
            </w:r>
          </w:p>
        </w:tc>
        <w:tc>
          <w:tcPr>
            <w:tcW w:w="1485" w:type="dxa"/>
          </w:tcPr>
          <w:p w14:paraId="01984486" w14:textId="4B7F711A" w:rsidR="00CB3942" w:rsidRPr="001F38D9" w:rsidRDefault="00CB3942" w:rsidP="00554F8E">
            <w:pPr>
              <w:rPr>
                <w:rFonts w:cs="Times New Roman"/>
                <w:color w:val="000000" w:themeColor="text1"/>
              </w:rPr>
            </w:pPr>
            <w:r w:rsidRPr="001F38D9">
              <w:rPr>
                <w:rFonts w:cs="Times New Roman"/>
                <w:color w:val="000000" w:themeColor="text1"/>
              </w:rPr>
              <w:t xml:space="preserve">Otvoreno savjetovanje za javnost </w:t>
            </w:r>
          </w:p>
        </w:tc>
        <w:tc>
          <w:tcPr>
            <w:tcW w:w="1528" w:type="dxa"/>
          </w:tcPr>
          <w:p w14:paraId="324BD5BC" w14:textId="670363B0" w:rsidR="0039563F" w:rsidRPr="0039563F" w:rsidRDefault="0039563F" w:rsidP="0039563F">
            <w:pPr>
              <w:jc w:val="center"/>
              <w:rPr>
                <w:rFonts w:cs="Times New Roman"/>
                <w:color w:val="000000" w:themeColor="text1"/>
              </w:rPr>
            </w:pPr>
            <w:r>
              <w:rPr>
                <w:rFonts w:eastAsiaTheme="minorHAnsi"/>
                <w:color w:val="000000" w:themeColor="text1"/>
              </w:rPr>
              <w:t>Od 17.</w:t>
            </w:r>
            <w:r w:rsidR="0087433C">
              <w:rPr>
                <w:rFonts w:eastAsiaTheme="minorHAnsi"/>
                <w:color w:val="000000" w:themeColor="text1"/>
              </w:rPr>
              <w:t>11</w:t>
            </w:r>
            <w:r>
              <w:rPr>
                <w:rFonts w:eastAsiaTheme="minorHAnsi"/>
                <w:color w:val="000000" w:themeColor="text1"/>
              </w:rPr>
              <w:t xml:space="preserve">.2021. do </w:t>
            </w:r>
          </w:p>
          <w:p w14:paraId="37F198C9" w14:textId="4BBD4999" w:rsidR="0039563F" w:rsidRPr="001F38D9" w:rsidRDefault="0039563F" w:rsidP="00CB3942">
            <w:pPr>
              <w:jc w:val="center"/>
              <w:rPr>
                <w:rFonts w:cs="Times New Roman"/>
                <w:color w:val="000000" w:themeColor="text1"/>
              </w:rPr>
            </w:pPr>
            <w:r w:rsidRPr="0039563F">
              <w:rPr>
                <w:rFonts w:cs="Times New Roman"/>
                <w:color w:val="000000" w:themeColor="text1"/>
              </w:rPr>
              <w:t>20.12.2021.</w:t>
            </w:r>
          </w:p>
        </w:tc>
        <w:tc>
          <w:tcPr>
            <w:tcW w:w="1114" w:type="dxa"/>
          </w:tcPr>
          <w:p w14:paraId="4A7F31E8" w14:textId="3C9B9401" w:rsidR="00CB3942" w:rsidRPr="001F38D9" w:rsidRDefault="00CB3942" w:rsidP="00CB3942">
            <w:pPr>
              <w:jc w:val="center"/>
              <w:rPr>
                <w:rFonts w:cs="Times New Roman"/>
                <w:color w:val="000000" w:themeColor="text1"/>
              </w:rPr>
            </w:pPr>
            <w:r w:rsidRPr="001F38D9">
              <w:rPr>
                <w:color w:val="000000" w:themeColor="text1"/>
              </w:rPr>
              <w:t>Zadarska županija</w:t>
            </w:r>
          </w:p>
        </w:tc>
        <w:tc>
          <w:tcPr>
            <w:tcW w:w="1399" w:type="dxa"/>
          </w:tcPr>
          <w:p w14:paraId="0CAA77C9" w14:textId="4A539DE2" w:rsidR="00CB3942" w:rsidRPr="001F38D9" w:rsidRDefault="00CB3942" w:rsidP="00CB3942">
            <w:pPr>
              <w:jc w:val="center"/>
              <w:rPr>
                <w:rFonts w:cs="Times New Roman"/>
                <w:color w:val="000000" w:themeColor="text1"/>
              </w:rPr>
            </w:pPr>
            <w:r w:rsidRPr="001F38D9">
              <w:rPr>
                <w:rFonts w:cs="Times New Roman"/>
                <w:color w:val="000000" w:themeColor="text1"/>
              </w:rPr>
              <w:t>Opća javnost</w:t>
            </w:r>
          </w:p>
        </w:tc>
        <w:tc>
          <w:tcPr>
            <w:tcW w:w="1349" w:type="dxa"/>
          </w:tcPr>
          <w:p w14:paraId="02C22015" w14:textId="61691F07" w:rsidR="00CB3942" w:rsidRDefault="00CB3942" w:rsidP="002E4076">
            <w:pPr>
              <w:rPr>
                <w:rFonts w:cs="Times New Roman"/>
                <w:color w:val="000000" w:themeColor="text1"/>
              </w:rPr>
            </w:pPr>
            <w:r w:rsidRPr="001F38D9">
              <w:rPr>
                <w:rFonts w:cs="Times New Roman"/>
                <w:color w:val="000000" w:themeColor="text1"/>
              </w:rPr>
              <w:t>-broj dana trajanja javnog savjetovanja</w:t>
            </w:r>
            <w:r w:rsidR="00793A82">
              <w:rPr>
                <w:rFonts w:cs="Times New Roman"/>
                <w:color w:val="000000" w:themeColor="text1"/>
              </w:rPr>
              <w:t xml:space="preserve">: 34 </w:t>
            </w:r>
          </w:p>
          <w:p w14:paraId="18D84987" w14:textId="77777777" w:rsidR="0005435C" w:rsidRPr="001F38D9" w:rsidRDefault="0005435C" w:rsidP="002E4076">
            <w:pPr>
              <w:rPr>
                <w:rFonts w:cs="Times New Roman"/>
                <w:color w:val="000000" w:themeColor="text1"/>
              </w:rPr>
            </w:pPr>
          </w:p>
          <w:p w14:paraId="251F7D7A" w14:textId="45262662" w:rsidR="00CB3942" w:rsidRPr="001F38D9" w:rsidRDefault="00CB3942" w:rsidP="002E4076">
            <w:pPr>
              <w:rPr>
                <w:rFonts w:cs="Times New Roman"/>
                <w:color w:val="000000" w:themeColor="text1"/>
              </w:rPr>
            </w:pPr>
            <w:r w:rsidRPr="001F38D9">
              <w:rPr>
                <w:rFonts w:cs="Times New Roman"/>
                <w:color w:val="000000" w:themeColor="text1"/>
              </w:rPr>
              <w:t>- broj komentara</w:t>
            </w:r>
            <w:r w:rsidR="00F43C52">
              <w:rPr>
                <w:rFonts w:cs="Times New Roman"/>
                <w:color w:val="000000" w:themeColor="text1"/>
              </w:rPr>
              <w:t>: n/p</w:t>
            </w:r>
          </w:p>
        </w:tc>
      </w:tr>
      <w:tr w:rsidR="00CB3942" w14:paraId="7AFCF9D7" w14:textId="77777777" w:rsidTr="00554F8E">
        <w:trPr>
          <w:trHeight w:val="675"/>
        </w:trPr>
        <w:tc>
          <w:tcPr>
            <w:tcW w:w="2476" w:type="dxa"/>
          </w:tcPr>
          <w:p w14:paraId="3AD28831" w14:textId="6C648239" w:rsidR="00CB3942" w:rsidRPr="001F38D9" w:rsidRDefault="00CB3942" w:rsidP="00CB3942">
            <w:pPr>
              <w:rPr>
                <w:rFonts w:cs="Times New Roman"/>
                <w:color w:val="000000" w:themeColor="text1"/>
              </w:rPr>
            </w:pPr>
            <w:r>
              <w:rPr>
                <w:rFonts w:cs="Times New Roman"/>
                <w:color w:val="000000" w:themeColor="text1"/>
              </w:rPr>
              <w:t>Utvrđivanje</w:t>
            </w:r>
            <w:r w:rsidRPr="004F2D1D">
              <w:rPr>
                <w:rFonts w:cs="Times New Roman"/>
                <w:color w:val="000000" w:themeColor="text1"/>
              </w:rPr>
              <w:t xml:space="preserve"> </w:t>
            </w:r>
            <w:r>
              <w:rPr>
                <w:rFonts w:cs="Times New Roman"/>
                <w:color w:val="000000" w:themeColor="text1"/>
              </w:rPr>
              <w:t>konačnog teksta dokumenta</w:t>
            </w:r>
            <w:r w:rsidRPr="004F2D1D">
              <w:rPr>
                <w:rFonts w:cs="Times New Roman"/>
                <w:color w:val="000000" w:themeColor="text1"/>
              </w:rPr>
              <w:t xml:space="preserve"> </w:t>
            </w:r>
            <w:r>
              <w:rPr>
                <w:rFonts w:cs="Times New Roman"/>
                <w:color w:val="000000" w:themeColor="text1"/>
              </w:rPr>
              <w:t>Plana razvoja Zadarske županije</w:t>
            </w:r>
          </w:p>
        </w:tc>
        <w:tc>
          <w:tcPr>
            <w:tcW w:w="1485" w:type="dxa"/>
          </w:tcPr>
          <w:p w14:paraId="39BF84CF" w14:textId="4519639E" w:rsidR="00CB3942" w:rsidRPr="001F38D9" w:rsidRDefault="00CB3942" w:rsidP="00554F8E">
            <w:pPr>
              <w:rPr>
                <w:rFonts w:cs="Times New Roman"/>
                <w:color w:val="000000" w:themeColor="text1"/>
              </w:rPr>
            </w:pPr>
            <w:r w:rsidRPr="001F38D9">
              <w:rPr>
                <w:rFonts w:cs="Times New Roman"/>
                <w:color w:val="000000" w:themeColor="text1"/>
              </w:rPr>
              <w:t xml:space="preserve">Obavijest </w:t>
            </w:r>
            <w:r>
              <w:rPr>
                <w:rFonts w:cs="Times New Roman"/>
                <w:color w:val="000000" w:themeColor="text1"/>
              </w:rPr>
              <w:t>j</w:t>
            </w:r>
            <w:r w:rsidRPr="001F38D9">
              <w:rPr>
                <w:rFonts w:cs="Times New Roman"/>
                <w:color w:val="000000" w:themeColor="text1"/>
              </w:rPr>
              <w:t xml:space="preserve">edinicama lokalne samouprave o </w:t>
            </w:r>
            <w:r>
              <w:rPr>
                <w:rFonts w:cs="Times New Roman"/>
                <w:color w:val="000000" w:themeColor="text1"/>
              </w:rPr>
              <w:t>o</w:t>
            </w:r>
            <w:r w:rsidRPr="001F38D9">
              <w:rPr>
                <w:rFonts w:cs="Times New Roman"/>
                <w:color w:val="000000" w:themeColor="text1"/>
              </w:rPr>
              <w:t xml:space="preserve">tvorenom savjetovanju za javnost  </w:t>
            </w:r>
          </w:p>
        </w:tc>
        <w:tc>
          <w:tcPr>
            <w:tcW w:w="1528" w:type="dxa"/>
          </w:tcPr>
          <w:p w14:paraId="7A01125B" w14:textId="77777777" w:rsidR="000B681C" w:rsidRPr="0039563F" w:rsidRDefault="000B681C" w:rsidP="000B681C">
            <w:pPr>
              <w:jc w:val="center"/>
              <w:rPr>
                <w:rFonts w:cs="Times New Roman"/>
                <w:color w:val="000000" w:themeColor="text1"/>
              </w:rPr>
            </w:pPr>
            <w:r>
              <w:rPr>
                <w:rFonts w:eastAsiaTheme="minorHAnsi"/>
                <w:color w:val="000000" w:themeColor="text1"/>
              </w:rPr>
              <w:t xml:space="preserve">Od 17.12.2021. do </w:t>
            </w:r>
          </w:p>
          <w:p w14:paraId="0356DE35" w14:textId="162A1FED" w:rsidR="00CB3942" w:rsidRPr="001F38D9" w:rsidRDefault="000B681C" w:rsidP="000B681C">
            <w:pPr>
              <w:jc w:val="center"/>
              <w:rPr>
                <w:rFonts w:cs="Times New Roman"/>
                <w:color w:val="000000" w:themeColor="text1"/>
              </w:rPr>
            </w:pPr>
            <w:r w:rsidRPr="0039563F">
              <w:rPr>
                <w:rFonts w:cs="Times New Roman"/>
                <w:color w:val="000000" w:themeColor="text1"/>
              </w:rPr>
              <w:t>20.12.2021.</w:t>
            </w:r>
          </w:p>
        </w:tc>
        <w:tc>
          <w:tcPr>
            <w:tcW w:w="1114" w:type="dxa"/>
          </w:tcPr>
          <w:p w14:paraId="36974509" w14:textId="606FF399" w:rsidR="00CB3942" w:rsidRPr="001F38D9" w:rsidRDefault="00CB3942" w:rsidP="00CB3942">
            <w:pPr>
              <w:jc w:val="center"/>
              <w:rPr>
                <w:rFonts w:cs="Times New Roman"/>
                <w:color w:val="000000" w:themeColor="text1"/>
              </w:rPr>
            </w:pPr>
            <w:r w:rsidRPr="001F38D9">
              <w:rPr>
                <w:rFonts w:cs="Times New Roman"/>
                <w:color w:val="000000" w:themeColor="text1"/>
              </w:rPr>
              <w:t>ZADRA NOVA</w:t>
            </w:r>
          </w:p>
        </w:tc>
        <w:tc>
          <w:tcPr>
            <w:tcW w:w="1399" w:type="dxa"/>
          </w:tcPr>
          <w:p w14:paraId="6440436F" w14:textId="04DCB867" w:rsidR="00CB3942" w:rsidRPr="001F38D9" w:rsidRDefault="00CB3942" w:rsidP="00CB3942">
            <w:pPr>
              <w:jc w:val="center"/>
              <w:rPr>
                <w:rFonts w:cs="Times New Roman"/>
                <w:color w:val="000000" w:themeColor="text1"/>
              </w:rPr>
            </w:pPr>
            <w:r w:rsidRPr="001F38D9">
              <w:rPr>
                <w:rFonts w:cs="Times New Roman"/>
                <w:color w:val="000000" w:themeColor="text1"/>
              </w:rPr>
              <w:t>Opća javnost</w:t>
            </w:r>
          </w:p>
        </w:tc>
        <w:tc>
          <w:tcPr>
            <w:tcW w:w="1349" w:type="dxa"/>
          </w:tcPr>
          <w:p w14:paraId="1067D903" w14:textId="5101A85A" w:rsidR="00CB3942" w:rsidRPr="001F38D9" w:rsidRDefault="00CB3942" w:rsidP="002E4076">
            <w:pPr>
              <w:rPr>
                <w:rFonts w:cs="Times New Roman"/>
                <w:color w:val="000000" w:themeColor="text1"/>
              </w:rPr>
            </w:pPr>
            <w:r w:rsidRPr="001F38D9">
              <w:rPr>
                <w:rFonts w:cs="Times New Roman"/>
                <w:color w:val="000000" w:themeColor="text1"/>
              </w:rPr>
              <w:t>-broj poslanih obavijesti</w:t>
            </w:r>
            <w:r w:rsidR="00793A82">
              <w:rPr>
                <w:rFonts w:cs="Times New Roman"/>
                <w:color w:val="000000" w:themeColor="text1"/>
              </w:rPr>
              <w:t xml:space="preserve">: 1 e-mail upućen na adrese 34 JLS, </w:t>
            </w:r>
            <w:r w:rsidR="00D60D8B">
              <w:rPr>
                <w:rFonts w:cs="Times New Roman"/>
                <w:color w:val="000000" w:themeColor="text1"/>
              </w:rPr>
              <w:t>6</w:t>
            </w:r>
            <w:r w:rsidR="003C21D0">
              <w:rPr>
                <w:rFonts w:cs="Times New Roman"/>
                <w:color w:val="000000" w:themeColor="text1"/>
              </w:rPr>
              <w:t xml:space="preserve"> </w:t>
            </w:r>
            <w:r w:rsidR="00793A82">
              <w:rPr>
                <w:rFonts w:cs="Times New Roman"/>
                <w:color w:val="000000" w:themeColor="text1"/>
              </w:rPr>
              <w:t>objav</w:t>
            </w:r>
            <w:r w:rsidR="003C21D0">
              <w:rPr>
                <w:rFonts w:cs="Times New Roman"/>
                <w:color w:val="000000" w:themeColor="text1"/>
              </w:rPr>
              <w:t>a</w:t>
            </w:r>
            <w:r w:rsidR="00793A82">
              <w:rPr>
                <w:rFonts w:cs="Times New Roman"/>
                <w:color w:val="000000" w:themeColor="text1"/>
              </w:rPr>
              <w:t xml:space="preserve"> za medije, </w:t>
            </w:r>
            <w:r w:rsidR="00D14E49">
              <w:rPr>
                <w:rFonts w:cs="Times New Roman"/>
                <w:color w:val="000000" w:themeColor="text1"/>
              </w:rPr>
              <w:t>4</w:t>
            </w:r>
            <w:r w:rsidR="00793A82">
              <w:rPr>
                <w:rFonts w:cs="Times New Roman"/>
                <w:color w:val="000000" w:themeColor="text1"/>
              </w:rPr>
              <w:t xml:space="preserve"> </w:t>
            </w:r>
            <w:r w:rsidR="00D60D8B">
              <w:rPr>
                <w:rFonts w:cs="Times New Roman"/>
                <w:color w:val="000000" w:themeColor="text1"/>
              </w:rPr>
              <w:t>gostovanja</w:t>
            </w:r>
            <w:r w:rsidR="00793A82">
              <w:rPr>
                <w:rFonts w:cs="Times New Roman"/>
                <w:color w:val="000000" w:themeColor="text1"/>
              </w:rPr>
              <w:t xml:space="preserve"> na radiopostajama</w:t>
            </w:r>
          </w:p>
        </w:tc>
      </w:tr>
      <w:tr w:rsidR="00CB3942" w14:paraId="0DD048FB" w14:textId="77777777" w:rsidTr="00554F8E">
        <w:trPr>
          <w:trHeight w:val="406"/>
        </w:trPr>
        <w:tc>
          <w:tcPr>
            <w:tcW w:w="2476" w:type="dxa"/>
          </w:tcPr>
          <w:p w14:paraId="56099E52" w14:textId="537DD28C" w:rsidR="00CB3942" w:rsidRPr="001F38D9" w:rsidRDefault="00CB3942" w:rsidP="00CB3942">
            <w:pPr>
              <w:rPr>
                <w:rFonts w:cs="Times New Roman"/>
                <w:color w:val="000000" w:themeColor="text1"/>
              </w:rPr>
            </w:pPr>
            <w:r>
              <w:rPr>
                <w:rFonts w:cs="Times New Roman"/>
                <w:color w:val="000000" w:themeColor="text1"/>
              </w:rPr>
              <w:t xml:space="preserve">Kreiranje </w:t>
            </w:r>
            <w:r w:rsidRPr="004F2D1D">
              <w:rPr>
                <w:rFonts w:cs="Times New Roman"/>
                <w:color w:val="000000" w:themeColor="text1"/>
              </w:rPr>
              <w:t>intervencijsk</w:t>
            </w:r>
            <w:r>
              <w:rPr>
                <w:rFonts w:cs="Times New Roman"/>
                <w:color w:val="000000" w:themeColor="text1"/>
              </w:rPr>
              <w:t>e</w:t>
            </w:r>
            <w:r w:rsidRPr="004F2D1D">
              <w:rPr>
                <w:rFonts w:cs="Times New Roman"/>
                <w:color w:val="000000" w:themeColor="text1"/>
              </w:rPr>
              <w:t xml:space="preserve"> logik</w:t>
            </w:r>
            <w:r>
              <w:rPr>
                <w:rFonts w:cs="Times New Roman"/>
                <w:color w:val="000000" w:themeColor="text1"/>
              </w:rPr>
              <w:t>e Plana razvoja Zadarske županije</w:t>
            </w:r>
          </w:p>
        </w:tc>
        <w:tc>
          <w:tcPr>
            <w:tcW w:w="1485" w:type="dxa"/>
          </w:tcPr>
          <w:p w14:paraId="4A0B9B50" w14:textId="17BC2CF0" w:rsidR="00CB3942" w:rsidRPr="001F38D9" w:rsidRDefault="00CB3942" w:rsidP="00554F8E">
            <w:pPr>
              <w:rPr>
                <w:rFonts w:cs="Times New Roman"/>
                <w:color w:val="000000" w:themeColor="text1"/>
              </w:rPr>
            </w:pPr>
            <w:r w:rsidRPr="001F38D9">
              <w:rPr>
                <w:rFonts w:cs="Times New Roman"/>
                <w:color w:val="000000" w:themeColor="text1"/>
              </w:rPr>
              <w:t>Anketiranje građana – o tome u kojem smjeru se ZŽ treba razvijati (on-line)</w:t>
            </w:r>
          </w:p>
        </w:tc>
        <w:tc>
          <w:tcPr>
            <w:tcW w:w="1528" w:type="dxa"/>
          </w:tcPr>
          <w:p w14:paraId="3A5218A4" w14:textId="488A9608" w:rsidR="00CB3942" w:rsidRPr="001F38D9" w:rsidRDefault="00F0459F" w:rsidP="00CB3942">
            <w:pPr>
              <w:pStyle w:val="Bezproreda"/>
              <w:jc w:val="center"/>
              <w:rPr>
                <w:color w:val="000000" w:themeColor="text1"/>
              </w:rPr>
            </w:pPr>
            <w:r>
              <w:rPr>
                <w:rFonts w:eastAsiaTheme="minorHAnsi"/>
                <w:color w:val="000000" w:themeColor="text1"/>
              </w:rPr>
              <w:t>O</w:t>
            </w:r>
            <w:r w:rsidRPr="00F0459F">
              <w:rPr>
                <w:rFonts w:eastAsiaTheme="minorHAnsi"/>
                <w:color w:val="000000" w:themeColor="text1"/>
              </w:rPr>
              <w:t>d 25.</w:t>
            </w:r>
            <w:r>
              <w:rPr>
                <w:rFonts w:eastAsiaTheme="minorHAnsi"/>
                <w:color w:val="000000" w:themeColor="text1"/>
              </w:rPr>
              <w:t xml:space="preserve">01.2021. </w:t>
            </w:r>
            <w:r w:rsidRPr="00F0459F">
              <w:rPr>
                <w:rFonts w:eastAsiaTheme="minorHAnsi"/>
                <w:color w:val="000000" w:themeColor="text1"/>
              </w:rPr>
              <w:t>do 10.</w:t>
            </w:r>
            <w:r>
              <w:rPr>
                <w:rFonts w:eastAsiaTheme="minorHAnsi"/>
                <w:color w:val="000000" w:themeColor="text1"/>
              </w:rPr>
              <w:t>02.</w:t>
            </w:r>
            <w:r w:rsidRPr="00F0459F">
              <w:rPr>
                <w:rFonts w:eastAsiaTheme="minorHAnsi"/>
                <w:color w:val="000000" w:themeColor="text1"/>
              </w:rPr>
              <w:t>2021.</w:t>
            </w:r>
          </w:p>
        </w:tc>
        <w:tc>
          <w:tcPr>
            <w:tcW w:w="1114" w:type="dxa"/>
          </w:tcPr>
          <w:p w14:paraId="7A88177A" w14:textId="2BFF623D" w:rsidR="00CB3942" w:rsidRPr="001F38D9" w:rsidRDefault="00CB3942" w:rsidP="00CB3942">
            <w:pPr>
              <w:pStyle w:val="Bezproreda"/>
              <w:jc w:val="center"/>
              <w:rPr>
                <w:color w:val="000000" w:themeColor="text1"/>
              </w:rPr>
            </w:pPr>
            <w:r w:rsidRPr="001F38D9">
              <w:rPr>
                <w:color w:val="000000" w:themeColor="text1"/>
              </w:rPr>
              <w:t>ZADRA NOVA</w:t>
            </w:r>
          </w:p>
        </w:tc>
        <w:tc>
          <w:tcPr>
            <w:tcW w:w="1399" w:type="dxa"/>
          </w:tcPr>
          <w:p w14:paraId="51F9A399" w14:textId="229AFDF8" w:rsidR="00CB3942" w:rsidRPr="001F38D9" w:rsidRDefault="00CB3942" w:rsidP="00CB3942">
            <w:pPr>
              <w:jc w:val="center"/>
              <w:rPr>
                <w:rFonts w:cs="Times New Roman"/>
                <w:color w:val="000000" w:themeColor="text1"/>
              </w:rPr>
            </w:pPr>
            <w:r w:rsidRPr="001F38D9">
              <w:rPr>
                <w:color w:val="000000" w:themeColor="text1"/>
              </w:rPr>
              <w:t>Opća javnost</w:t>
            </w:r>
          </w:p>
        </w:tc>
        <w:tc>
          <w:tcPr>
            <w:tcW w:w="1349" w:type="dxa"/>
          </w:tcPr>
          <w:p w14:paraId="7105FD38" w14:textId="7C3072A9" w:rsidR="00CB3942" w:rsidRPr="001F38D9" w:rsidRDefault="00CB3942" w:rsidP="002E4076">
            <w:pPr>
              <w:rPr>
                <w:rFonts w:cs="Times New Roman"/>
                <w:color w:val="000000" w:themeColor="text1"/>
              </w:rPr>
            </w:pPr>
            <w:r w:rsidRPr="001F38D9">
              <w:rPr>
                <w:rFonts w:cs="Times New Roman"/>
                <w:color w:val="000000" w:themeColor="text1"/>
              </w:rPr>
              <w:t>-broj</w:t>
            </w:r>
            <w:r>
              <w:rPr>
                <w:rFonts w:cs="Times New Roman"/>
                <w:color w:val="000000" w:themeColor="text1"/>
              </w:rPr>
              <w:t xml:space="preserve"> </w:t>
            </w:r>
            <w:r w:rsidRPr="001F38D9">
              <w:rPr>
                <w:rFonts w:cs="Times New Roman"/>
                <w:color w:val="000000" w:themeColor="text1"/>
              </w:rPr>
              <w:t>anketiranih građana</w:t>
            </w:r>
            <w:r w:rsidR="00F43C52">
              <w:rPr>
                <w:rFonts w:cs="Times New Roman"/>
                <w:color w:val="000000" w:themeColor="text1"/>
              </w:rPr>
              <w:t>:</w:t>
            </w:r>
            <w:r w:rsidR="0005435C">
              <w:rPr>
                <w:rFonts w:cs="Times New Roman"/>
                <w:color w:val="000000" w:themeColor="text1"/>
              </w:rPr>
              <w:t xml:space="preserve"> </w:t>
            </w:r>
            <w:r w:rsidR="0086296B">
              <w:rPr>
                <w:rFonts w:cs="Times New Roman"/>
                <w:color w:val="000000" w:themeColor="text1"/>
              </w:rPr>
              <w:t>308</w:t>
            </w:r>
          </w:p>
        </w:tc>
      </w:tr>
      <w:tr w:rsidR="00CB3942" w14:paraId="488D9C87" w14:textId="77777777" w:rsidTr="00554F8E">
        <w:trPr>
          <w:trHeight w:val="406"/>
        </w:trPr>
        <w:tc>
          <w:tcPr>
            <w:tcW w:w="2476" w:type="dxa"/>
          </w:tcPr>
          <w:p w14:paraId="226686A0" w14:textId="77777777" w:rsidR="00CB3942" w:rsidRDefault="00CB3942" w:rsidP="00CB3942">
            <w:pPr>
              <w:rPr>
                <w:rFonts w:cs="Times New Roman"/>
                <w:color w:val="000000" w:themeColor="text1"/>
              </w:rPr>
            </w:pPr>
            <w:r>
              <w:rPr>
                <w:rFonts w:cs="Times New Roman"/>
                <w:color w:val="000000" w:themeColor="text1"/>
              </w:rPr>
              <w:t>Kontinuirano tijekom cijele izrade Plana razvoja, a osobito u sljedećim fazama:</w:t>
            </w:r>
          </w:p>
          <w:p w14:paraId="52477C1E" w14:textId="77777777" w:rsidR="00CB3942" w:rsidRPr="004F2D1D" w:rsidRDefault="00CB3942" w:rsidP="00CB3942">
            <w:pPr>
              <w:pStyle w:val="Odlomakpopisa"/>
              <w:numPr>
                <w:ilvl w:val="0"/>
                <w:numId w:val="3"/>
              </w:numPr>
              <w:ind w:left="308"/>
              <w:rPr>
                <w:rFonts w:cs="Times New Roman"/>
                <w:color w:val="000000" w:themeColor="text1"/>
              </w:rPr>
            </w:pPr>
            <w:r>
              <w:rPr>
                <w:rFonts w:cs="Times New Roman"/>
                <w:color w:val="000000" w:themeColor="text1"/>
              </w:rPr>
              <w:t>Prikupljanje podataka i informacija za izradu</w:t>
            </w:r>
            <w:r w:rsidRPr="004F2D1D">
              <w:rPr>
                <w:rFonts w:cs="Times New Roman"/>
                <w:color w:val="000000" w:themeColor="text1"/>
              </w:rPr>
              <w:t xml:space="preserve"> analitičkih podloga</w:t>
            </w:r>
          </w:p>
          <w:p w14:paraId="272DF712" w14:textId="77777777" w:rsidR="00701DE5" w:rsidRDefault="00CB3942" w:rsidP="00CB3942">
            <w:pPr>
              <w:pStyle w:val="Odlomakpopisa"/>
              <w:numPr>
                <w:ilvl w:val="0"/>
                <w:numId w:val="3"/>
              </w:numPr>
              <w:ind w:left="308"/>
              <w:rPr>
                <w:rFonts w:cs="Times New Roman"/>
                <w:color w:val="000000" w:themeColor="text1"/>
              </w:rPr>
            </w:pPr>
            <w:r>
              <w:rPr>
                <w:rFonts w:cs="Times New Roman"/>
                <w:color w:val="000000" w:themeColor="text1"/>
              </w:rPr>
              <w:t xml:space="preserve">Utvrđivanje </w:t>
            </w:r>
            <w:r w:rsidRPr="004F2D1D">
              <w:rPr>
                <w:rFonts w:cs="Times New Roman"/>
                <w:color w:val="000000" w:themeColor="text1"/>
              </w:rPr>
              <w:t>intervencijsk</w:t>
            </w:r>
            <w:r>
              <w:rPr>
                <w:rFonts w:cs="Times New Roman"/>
                <w:color w:val="000000" w:themeColor="text1"/>
              </w:rPr>
              <w:t>e</w:t>
            </w:r>
            <w:r w:rsidRPr="004F2D1D">
              <w:rPr>
                <w:rFonts w:cs="Times New Roman"/>
                <w:color w:val="000000" w:themeColor="text1"/>
              </w:rPr>
              <w:t xml:space="preserve"> logik</w:t>
            </w:r>
            <w:r>
              <w:rPr>
                <w:rFonts w:cs="Times New Roman"/>
                <w:color w:val="000000" w:themeColor="text1"/>
              </w:rPr>
              <w:t>e i definiranje pokazatelja ishoda</w:t>
            </w:r>
          </w:p>
          <w:p w14:paraId="2715BF62" w14:textId="7A339026" w:rsidR="00CB3942" w:rsidRPr="00701DE5" w:rsidRDefault="00CB3942" w:rsidP="00CB3942">
            <w:pPr>
              <w:pStyle w:val="Odlomakpopisa"/>
              <w:numPr>
                <w:ilvl w:val="0"/>
                <w:numId w:val="3"/>
              </w:numPr>
              <w:ind w:left="308"/>
              <w:rPr>
                <w:rFonts w:cs="Times New Roman"/>
                <w:color w:val="000000" w:themeColor="text1"/>
              </w:rPr>
            </w:pPr>
            <w:r w:rsidRPr="00701DE5">
              <w:rPr>
                <w:rFonts w:cs="Times New Roman"/>
                <w:color w:val="000000" w:themeColor="text1"/>
              </w:rPr>
              <w:t>Utvrđivanje konačnog teksta Plana razvoja</w:t>
            </w:r>
          </w:p>
        </w:tc>
        <w:tc>
          <w:tcPr>
            <w:tcW w:w="1485" w:type="dxa"/>
          </w:tcPr>
          <w:p w14:paraId="085BC9AD" w14:textId="5BFFBBA4" w:rsidR="00CB3942" w:rsidRPr="001F38D9" w:rsidRDefault="00CB3942" w:rsidP="00554F8E">
            <w:pPr>
              <w:rPr>
                <w:rFonts w:cs="Times New Roman"/>
                <w:color w:val="000000" w:themeColor="text1"/>
              </w:rPr>
            </w:pPr>
            <w:r>
              <w:rPr>
                <w:rFonts w:cs="Times New Roman"/>
                <w:color w:val="000000" w:themeColor="text1"/>
              </w:rPr>
              <w:t>Vrednovanje Plana razvoja</w:t>
            </w:r>
          </w:p>
        </w:tc>
        <w:tc>
          <w:tcPr>
            <w:tcW w:w="1528" w:type="dxa"/>
          </w:tcPr>
          <w:p w14:paraId="4454B8BB" w14:textId="4E0A514D" w:rsidR="00CB3942" w:rsidRPr="001F38D9" w:rsidRDefault="0039563F" w:rsidP="00CB3942">
            <w:pPr>
              <w:pStyle w:val="Bezproreda"/>
              <w:jc w:val="center"/>
              <w:rPr>
                <w:rFonts w:cs="Times New Roman"/>
                <w:color w:val="000000" w:themeColor="text1"/>
              </w:rPr>
            </w:pPr>
            <w:r>
              <w:rPr>
                <w:rFonts w:eastAsiaTheme="minorHAnsi"/>
                <w:color w:val="000000" w:themeColor="text1"/>
              </w:rPr>
              <w:t xml:space="preserve">Od </w:t>
            </w:r>
            <w:r w:rsidR="00D14E49">
              <w:rPr>
                <w:rFonts w:eastAsiaTheme="minorHAnsi"/>
                <w:color w:val="000000" w:themeColor="text1"/>
              </w:rPr>
              <w:t>10</w:t>
            </w:r>
            <w:r>
              <w:rPr>
                <w:rFonts w:eastAsiaTheme="minorHAnsi"/>
                <w:color w:val="000000" w:themeColor="text1"/>
              </w:rPr>
              <w:t>.</w:t>
            </w:r>
            <w:r w:rsidR="00D14E49">
              <w:rPr>
                <w:rFonts w:eastAsiaTheme="minorHAnsi"/>
                <w:color w:val="000000" w:themeColor="text1"/>
              </w:rPr>
              <w:t>0</w:t>
            </w:r>
            <w:r>
              <w:rPr>
                <w:rFonts w:eastAsiaTheme="minorHAnsi"/>
                <w:color w:val="000000" w:themeColor="text1"/>
              </w:rPr>
              <w:t>2.</w:t>
            </w:r>
            <w:r w:rsidR="00D14E49" w:rsidRPr="00FD2FC3">
              <w:rPr>
                <w:rFonts w:eastAsiaTheme="minorHAnsi"/>
                <w:color w:val="000000" w:themeColor="text1"/>
              </w:rPr>
              <w:t>2020</w:t>
            </w:r>
            <w:r w:rsidRPr="00FD2FC3">
              <w:rPr>
                <w:rFonts w:eastAsiaTheme="minorHAnsi"/>
                <w:color w:val="000000" w:themeColor="text1"/>
              </w:rPr>
              <w:t xml:space="preserve">. do </w:t>
            </w:r>
            <w:r w:rsidR="00FD2FC3" w:rsidRPr="00FD2FC3">
              <w:rPr>
                <w:rFonts w:eastAsiaTheme="minorHAnsi"/>
                <w:color w:val="000000" w:themeColor="text1"/>
              </w:rPr>
              <w:t>21</w:t>
            </w:r>
            <w:r w:rsidRPr="00FD2FC3">
              <w:rPr>
                <w:rFonts w:eastAsiaTheme="minorHAnsi"/>
                <w:color w:val="000000" w:themeColor="text1"/>
              </w:rPr>
              <w:t>.</w:t>
            </w:r>
            <w:r w:rsidR="00FD2FC3" w:rsidRPr="00FD2FC3">
              <w:rPr>
                <w:rFonts w:eastAsiaTheme="minorHAnsi"/>
                <w:color w:val="000000" w:themeColor="text1"/>
              </w:rPr>
              <w:t>01</w:t>
            </w:r>
            <w:r w:rsidRPr="00FD2FC3">
              <w:rPr>
                <w:rFonts w:eastAsiaTheme="minorHAnsi"/>
                <w:color w:val="000000" w:themeColor="text1"/>
              </w:rPr>
              <w:t>.2022.</w:t>
            </w:r>
          </w:p>
        </w:tc>
        <w:tc>
          <w:tcPr>
            <w:tcW w:w="1114" w:type="dxa"/>
          </w:tcPr>
          <w:p w14:paraId="013FB155" w14:textId="33093B64" w:rsidR="00CB3942" w:rsidRPr="001F38D9" w:rsidRDefault="00CB3942" w:rsidP="00CB3942">
            <w:pPr>
              <w:pStyle w:val="Bezproreda"/>
              <w:jc w:val="center"/>
              <w:rPr>
                <w:color w:val="000000" w:themeColor="text1"/>
              </w:rPr>
            </w:pPr>
            <w:r w:rsidRPr="001F38D9">
              <w:rPr>
                <w:color w:val="000000" w:themeColor="text1"/>
              </w:rPr>
              <w:t>Zadarska županija</w:t>
            </w:r>
            <w:r>
              <w:rPr>
                <w:color w:val="000000" w:themeColor="text1"/>
              </w:rPr>
              <w:t xml:space="preserve"> i</w:t>
            </w:r>
            <w:r w:rsidRPr="001F38D9">
              <w:rPr>
                <w:color w:val="000000" w:themeColor="text1"/>
              </w:rPr>
              <w:t xml:space="preserve"> ZADRA NOVA</w:t>
            </w:r>
          </w:p>
        </w:tc>
        <w:tc>
          <w:tcPr>
            <w:tcW w:w="1399" w:type="dxa"/>
          </w:tcPr>
          <w:p w14:paraId="0382C3BA" w14:textId="43356FAA" w:rsidR="00CB3942" w:rsidRPr="001F38D9" w:rsidRDefault="00CB3942" w:rsidP="00CB3942">
            <w:pPr>
              <w:jc w:val="center"/>
              <w:rPr>
                <w:color w:val="000000" w:themeColor="text1"/>
              </w:rPr>
            </w:pPr>
            <w:r w:rsidRPr="001F38D9">
              <w:rPr>
                <w:rFonts w:eastAsiaTheme="minorHAnsi"/>
                <w:color w:val="000000" w:themeColor="text1"/>
              </w:rPr>
              <w:t>Partnerstvo u izradi i provedbi PR ZŽ</w:t>
            </w:r>
          </w:p>
        </w:tc>
        <w:tc>
          <w:tcPr>
            <w:tcW w:w="1349" w:type="dxa"/>
          </w:tcPr>
          <w:p w14:paraId="2A342F79" w14:textId="344DAF19" w:rsidR="00CB3942" w:rsidRDefault="00CB3942" w:rsidP="002E4076">
            <w:pPr>
              <w:pStyle w:val="Bezproreda"/>
              <w:rPr>
                <w:rFonts w:eastAsiaTheme="minorHAnsi"/>
                <w:color w:val="000000" w:themeColor="text1"/>
              </w:rPr>
            </w:pPr>
            <w:r w:rsidRPr="001F38D9">
              <w:rPr>
                <w:rFonts w:eastAsiaTheme="minorHAnsi"/>
                <w:color w:val="000000" w:themeColor="text1"/>
              </w:rPr>
              <w:t>-broj održanih sastanaka</w:t>
            </w:r>
            <w:r w:rsidR="0086296B">
              <w:rPr>
                <w:rFonts w:eastAsiaTheme="minorHAnsi"/>
                <w:color w:val="000000" w:themeColor="text1"/>
              </w:rPr>
              <w:t>:</w:t>
            </w:r>
            <w:r w:rsidR="003C21D0">
              <w:rPr>
                <w:rFonts w:eastAsiaTheme="minorHAnsi"/>
                <w:color w:val="000000" w:themeColor="text1"/>
              </w:rPr>
              <w:t xml:space="preserve"> 8</w:t>
            </w:r>
          </w:p>
          <w:p w14:paraId="617EF607" w14:textId="77777777" w:rsidR="0086296B" w:rsidRPr="001F38D9" w:rsidRDefault="0086296B" w:rsidP="002E4076">
            <w:pPr>
              <w:pStyle w:val="Bezproreda"/>
              <w:rPr>
                <w:rFonts w:eastAsiaTheme="minorHAnsi"/>
                <w:color w:val="000000" w:themeColor="text1"/>
              </w:rPr>
            </w:pPr>
          </w:p>
          <w:p w14:paraId="4058D0CF" w14:textId="507E5A09" w:rsidR="00CB3942" w:rsidRDefault="00CB3942" w:rsidP="002E4076">
            <w:pPr>
              <w:rPr>
                <w:rFonts w:eastAsiaTheme="minorHAnsi"/>
                <w:color w:val="000000" w:themeColor="text1"/>
              </w:rPr>
            </w:pPr>
            <w:r w:rsidRPr="001F38D9">
              <w:rPr>
                <w:rFonts w:eastAsiaTheme="minorHAnsi"/>
                <w:color w:val="000000" w:themeColor="text1"/>
              </w:rPr>
              <w:t>-broj sudionika</w:t>
            </w:r>
            <w:r w:rsidR="0086296B">
              <w:rPr>
                <w:rFonts w:eastAsiaTheme="minorHAnsi"/>
                <w:color w:val="000000" w:themeColor="text1"/>
              </w:rPr>
              <w:t>:</w:t>
            </w:r>
            <w:r w:rsidR="00F07BCA">
              <w:rPr>
                <w:rFonts w:eastAsiaTheme="minorHAnsi"/>
                <w:color w:val="000000" w:themeColor="text1"/>
              </w:rPr>
              <w:t xml:space="preserve"> 6 organizacija, 13</w:t>
            </w:r>
            <w:r w:rsidR="003C21D0">
              <w:rPr>
                <w:rFonts w:eastAsiaTheme="minorHAnsi"/>
                <w:color w:val="000000" w:themeColor="text1"/>
              </w:rPr>
              <w:t xml:space="preserve"> </w:t>
            </w:r>
            <w:r w:rsidR="00F07BCA">
              <w:rPr>
                <w:rFonts w:eastAsiaTheme="minorHAnsi"/>
                <w:color w:val="000000" w:themeColor="text1"/>
              </w:rPr>
              <w:t>sudionika</w:t>
            </w:r>
          </w:p>
          <w:p w14:paraId="4A9B72BD" w14:textId="52EF45E2" w:rsidR="0086296B" w:rsidRPr="001F38D9" w:rsidRDefault="0086296B" w:rsidP="002E4076">
            <w:pPr>
              <w:rPr>
                <w:rFonts w:cs="Times New Roman"/>
                <w:color w:val="000000" w:themeColor="text1"/>
              </w:rPr>
            </w:pPr>
          </w:p>
        </w:tc>
      </w:tr>
    </w:tbl>
    <w:p w14:paraId="2DA23B93" w14:textId="0F479BC6" w:rsidR="00FF0B57" w:rsidRDefault="00FF0B57"/>
    <w:sectPr w:rsidR="00FF0B57" w:rsidSect="00861A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8FA"/>
    <w:multiLevelType w:val="hybridMultilevel"/>
    <w:tmpl w:val="E2EC3590"/>
    <w:lvl w:ilvl="0" w:tplc="AD74D0E4">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2B8133BC"/>
    <w:multiLevelType w:val="hybridMultilevel"/>
    <w:tmpl w:val="B6C4318C"/>
    <w:lvl w:ilvl="0" w:tplc="0D14FD6C">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1D274F7"/>
    <w:multiLevelType w:val="hybridMultilevel"/>
    <w:tmpl w:val="0D942F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986"/>
    <w:rsid w:val="00025405"/>
    <w:rsid w:val="00025CAF"/>
    <w:rsid w:val="00042E2B"/>
    <w:rsid w:val="00053D88"/>
    <w:rsid w:val="0005435C"/>
    <w:rsid w:val="000B681C"/>
    <w:rsid w:val="000D205B"/>
    <w:rsid w:val="00106255"/>
    <w:rsid w:val="00111191"/>
    <w:rsid w:val="001134D3"/>
    <w:rsid w:val="001907B5"/>
    <w:rsid w:val="001E0AAA"/>
    <w:rsid w:val="002052AA"/>
    <w:rsid w:val="00255E9C"/>
    <w:rsid w:val="00271154"/>
    <w:rsid w:val="00281BD7"/>
    <w:rsid w:val="002B153A"/>
    <w:rsid w:val="002D5D46"/>
    <w:rsid w:val="002E4076"/>
    <w:rsid w:val="002F09AE"/>
    <w:rsid w:val="00306A15"/>
    <w:rsid w:val="0031392C"/>
    <w:rsid w:val="00331D13"/>
    <w:rsid w:val="00337F1F"/>
    <w:rsid w:val="0037047D"/>
    <w:rsid w:val="00385B2B"/>
    <w:rsid w:val="0039563F"/>
    <w:rsid w:val="003C21D0"/>
    <w:rsid w:val="003C44B6"/>
    <w:rsid w:val="003E505F"/>
    <w:rsid w:val="00436EEA"/>
    <w:rsid w:val="00443230"/>
    <w:rsid w:val="0046509C"/>
    <w:rsid w:val="004A2DB9"/>
    <w:rsid w:val="004A44C0"/>
    <w:rsid w:val="004A76DD"/>
    <w:rsid w:val="004C0D06"/>
    <w:rsid w:val="004D4991"/>
    <w:rsid w:val="004F2D1D"/>
    <w:rsid w:val="004F5E8F"/>
    <w:rsid w:val="00504138"/>
    <w:rsid w:val="0052238A"/>
    <w:rsid w:val="00554F8E"/>
    <w:rsid w:val="00560983"/>
    <w:rsid w:val="00571E53"/>
    <w:rsid w:val="005865BA"/>
    <w:rsid w:val="005B0986"/>
    <w:rsid w:val="005C5919"/>
    <w:rsid w:val="005C69CF"/>
    <w:rsid w:val="005C7850"/>
    <w:rsid w:val="005D0BFC"/>
    <w:rsid w:val="006028F5"/>
    <w:rsid w:val="006234EB"/>
    <w:rsid w:val="00635D0E"/>
    <w:rsid w:val="00661CEB"/>
    <w:rsid w:val="006958D8"/>
    <w:rsid w:val="006A7D7E"/>
    <w:rsid w:val="006C00DA"/>
    <w:rsid w:val="006C0F0A"/>
    <w:rsid w:val="006C6DC2"/>
    <w:rsid w:val="006D0399"/>
    <w:rsid w:val="00701DE5"/>
    <w:rsid w:val="00710D22"/>
    <w:rsid w:val="00725B8A"/>
    <w:rsid w:val="00727FD1"/>
    <w:rsid w:val="0076307A"/>
    <w:rsid w:val="007848C3"/>
    <w:rsid w:val="00790CB6"/>
    <w:rsid w:val="00793A82"/>
    <w:rsid w:val="00795D45"/>
    <w:rsid w:val="00796F76"/>
    <w:rsid w:val="007F2DCB"/>
    <w:rsid w:val="00817BA0"/>
    <w:rsid w:val="008401A2"/>
    <w:rsid w:val="00861A01"/>
    <w:rsid w:val="0086296B"/>
    <w:rsid w:val="0087230C"/>
    <w:rsid w:val="0087433C"/>
    <w:rsid w:val="008C23DD"/>
    <w:rsid w:val="008C241D"/>
    <w:rsid w:val="008D34E4"/>
    <w:rsid w:val="008D50FB"/>
    <w:rsid w:val="00904FF1"/>
    <w:rsid w:val="009456C3"/>
    <w:rsid w:val="00957F9A"/>
    <w:rsid w:val="009764B5"/>
    <w:rsid w:val="00984589"/>
    <w:rsid w:val="009E24AB"/>
    <w:rsid w:val="009F7F69"/>
    <w:rsid w:val="00A0380F"/>
    <w:rsid w:val="00A16190"/>
    <w:rsid w:val="00A464DD"/>
    <w:rsid w:val="00A6108E"/>
    <w:rsid w:val="00A65F2D"/>
    <w:rsid w:val="00A93B97"/>
    <w:rsid w:val="00AA45D1"/>
    <w:rsid w:val="00AA47B7"/>
    <w:rsid w:val="00AB29F4"/>
    <w:rsid w:val="00AC69F0"/>
    <w:rsid w:val="00B86C93"/>
    <w:rsid w:val="00BA068F"/>
    <w:rsid w:val="00BC1804"/>
    <w:rsid w:val="00BD344F"/>
    <w:rsid w:val="00BD3C21"/>
    <w:rsid w:val="00BE178F"/>
    <w:rsid w:val="00BF03F4"/>
    <w:rsid w:val="00C02773"/>
    <w:rsid w:val="00C13D84"/>
    <w:rsid w:val="00C24542"/>
    <w:rsid w:val="00CB2A4F"/>
    <w:rsid w:val="00CB3942"/>
    <w:rsid w:val="00CC3D54"/>
    <w:rsid w:val="00CC69FE"/>
    <w:rsid w:val="00CD75B6"/>
    <w:rsid w:val="00CF0199"/>
    <w:rsid w:val="00CF28F6"/>
    <w:rsid w:val="00D0201B"/>
    <w:rsid w:val="00D14E49"/>
    <w:rsid w:val="00D40391"/>
    <w:rsid w:val="00D427D8"/>
    <w:rsid w:val="00D60D8B"/>
    <w:rsid w:val="00D85497"/>
    <w:rsid w:val="00D87E5C"/>
    <w:rsid w:val="00DB4967"/>
    <w:rsid w:val="00E03B66"/>
    <w:rsid w:val="00E140A5"/>
    <w:rsid w:val="00E337E6"/>
    <w:rsid w:val="00E419DF"/>
    <w:rsid w:val="00E50F0C"/>
    <w:rsid w:val="00E738EC"/>
    <w:rsid w:val="00E95CCB"/>
    <w:rsid w:val="00EB6784"/>
    <w:rsid w:val="00EB7552"/>
    <w:rsid w:val="00EC347B"/>
    <w:rsid w:val="00EE27AC"/>
    <w:rsid w:val="00F0459F"/>
    <w:rsid w:val="00F07BCA"/>
    <w:rsid w:val="00F24077"/>
    <w:rsid w:val="00F31445"/>
    <w:rsid w:val="00F36B87"/>
    <w:rsid w:val="00F411DA"/>
    <w:rsid w:val="00F43C52"/>
    <w:rsid w:val="00F6443D"/>
    <w:rsid w:val="00F728CC"/>
    <w:rsid w:val="00F742DA"/>
    <w:rsid w:val="00F77354"/>
    <w:rsid w:val="00FA1CC5"/>
    <w:rsid w:val="00FB60C6"/>
    <w:rsid w:val="00FD2FC3"/>
    <w:rsid w:val="00FE1A4D"/>
    <w:rsid w:val="00FF0B57"/>
    <w:rsid w:val="14ECCCB1"/>
    <w:rsid w:val="17D49635"/>
    <w:rsid w:val="1C9005E7"/>
    <w:rsid w:val="628CFCEB"/>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9046A"/>
  <w15:docId w15:val="{786515E0-A6E4-4A63-AF7B-B873DAAD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hr-HR"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986"/>
    <w:rPr>
      <w:rFonts w:eastAsiaTheme="minorEastAsia"/>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pisslike">
    <w:name w:val="caption"/>
    <w:basedOn w:val="Normal"/>
    <w:next w:val="Normal"/>
    <w:uiPriority w:val="35"/>
    <w:qFormat/>
    <w:rsid w:val="005B0986"/>
    <w:rPr>
      <w:rFonts w:ascii="Calibri" w:eastAsia="Calibri" w:hAnsi="Calibri" w:cs="Times New Roman"/>
      <w:b/>
      <w:bCs/>
      <w:sz w:val="20"/>
      <w:szCs w:val="20"/>
      <w:lang w:eastAsia="en-US"/>
    </w:rPr>
  </w:style>
  <w:style w:type="character" w:styleId="Hiperveza">
    <w:name w:val="Hyperlink"/>
    <w:basedOn w:val="Zadanifontodlomka"/>
    <w:uiPriority w:val="99"/>
    <w:unhideWhenUsed/>
    <w:rsid w:val="00331D13"/>
    <w:rPr>
      <w:color w:val="0000FF" w:themeColor="hyperlink"/>
      <w:u w:val="single"/>
    </w:rPr>
  </w:style>
  <w:style w:type="character" w:styleId="Nerijeenospominjanje">
    <w:name w:val="Unresolved Mention"/>
    <w:basedOn w:val="Zadanifontodlomka"/>
    <w:uiPriority w:val="99"/>
    <w:semiHidden/>
    <w:unhideWhenUsed/>
    <w:rsid w:val="009E24AB"/>
    <w:rPr>
      <w:color w:val="605E5C"/>
      <w:shd w:val="clear" w:color="auto" w:fill="E1DFDD"/>
    </w:rPr>
  </w:style>
  <w:style w:type="table" w:styleId="Reetkatablice">
    <w:name w:val="Table Grid"/>
    <w:basedOn w:val="Obinatablica"/>
    <w:uiPriority w:val="59"/>
    <w:rsid w:val="009764B5"/>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link w:val="BezproredaChar"/>
    <w:uiPriority w:val="1"/>
    <w:qFormat/>
    <w:rsid w:val="009764B5"/>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9764B5"/>
    <w:rPr>
      <w:rFonts w:eastAsiaTheme="minorEastAsia"/>
      <w:lang w:eastAsia="hr-HR"/>
    </w:rPr>
  </w:style>
  <w:style w:type="paragraph" w:styleId="Odlomakpopisa">
    <w:name w:val="List Paragraph"/>
    <w:basedOn w:val="Normal"/>
    <w:uiPriority w:val="34"/>
    <w:qFormat/>
    <w:rsid w:val="004F2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darska-zupanija.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2381</Words>
  <Characters>13575</Characters>
  <Application>Microsoft Office Word</Application>
  <DocSecurity>0</DocSecurity>
  <Lines>113</Lines>
  <Paragraphs>31</Paragraphs>
  <ScaleCrop>false</ScaleCrop>
  <Company>Hewlett-Packard Company</Company>
  <LinksUpToDate>false</LinksUpToDate>
  <CharactersWithSpaces>15925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Martina Matesic</cp:lastModifiedBy>
  <cp:revision>73</cp:revision>
  <dcterms:created xsi:type="dcterms:W3CDTF">2021-12-15T09:05:00Z</dcterms:created>
  <dcterms:modified xsi:type="dcterms:W3CDTF">2022-01-21T10:21:00Z</dcterms:modified>
</cp:coreProperties>
</file>